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85" w:rsidRDefault="0049349F">
      <w:pPr>
        <w:spacing w:after="0" w:line="240" w:lineRule="auto"/>
        <w:jc w:val="center"/>
        <w:rPr>
          <w:rFonts w:ascii="Calibri" w:eastAsia="Calibri" w:hAnsi="Calibri" w:cs="Calibri"/>
          <w:sz w:val="72"/>
          <w:szCs w:val="72"/>
        </w:rPr>
      </w:pPr>
      <w:bookmarkStart w:id="0" w:name="_GoBack"/>
      <w:bookmarkEnd w:id="0"/>
      <w:r>
        <w:rPr>
          <w:rFonts w:ascii="Calibri" w:eastAsia="Calibri" w:hAnsi="Calibri" w:cs="Calibri"/>
          <w:sz w:val="72"/>
          <w:szCs w:val="72"/>
        </w:rPr>
        <w:t>Style guide for GCSE Aeneid 2</w:t>
      </w:r>
    </w:p>
    <w:p w:rsidR="00860E85" w:rsidRDefault="00860E85">
      <w:pPr>
        <w:spacing w:after="0" w:line="240" w:lineRule="auto"/>
      </w:pPr>
    </w:p>
    <w:p w:rsidR="00860E85" w:rsidRDefault="00493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Many stylistic devices have the effect of </w:t>
      </w:r>
      <w:r>
        <w:rPr>
          <w:rFonts w:ascii="Calibri" w:eastAsia="Calibri" w:hAnsi="Calibri" w:cs="Calibri"/>
          <w:b/>
          <w:color w:val="FF0000"/>
          <w:sz w:val="26"/>
          <w:szCs w:val="26"/>
          <w:highlight w:val="yellow"/>
        </w:rPr>
        <w:t>emphasising</w:t>
      </w:r>
      <w:r>
        <w:rPr>
          <w:rFonts w:ascii="Calibri" w:eastAsia="Calibri" w:hAnsi="Calibri" w:cs="Calibri"/>
          <w:color w:val="FF000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a point.  Always consider </w:t>
      </w:r>
      <w:r>
        <w:rPr>
          <w:rFonts w:ascii="Calibri" w:eastAsia="Calibri" w:hAnsi="Calibri" w:cs="Calibri"/>
          <w:b/>
          <w:color w:val="FF0000"/>
          <w:sz w:val="26"/>
          <w:szCs w:val="26"/>
          <w:highlight w:val="yellow"/>
        </w:rPr>
        <w:t>WHY</w:t>
      </w:r>
      <w:r>
        <w:rPr>
          <w:rFonts w:ascii="Calibri" w:eastAsia="Calibri" w:hAnsi="Calibri" w:cs="Calibri"/>
          <w:sz w:val="26"/>
          <w:szCs w:val="26"/>
        </w:rPr>
        <w:t xml:space="preserve"> a word/phrase is being emphasised – discuss the context and the meaning.                  You will get ONE example of each.  Your job is to find others.  These examples are in no order of importance.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In order to avoid repeatedly using the words ‘emphasis</w:t>
      </w:r>
      <w:r>
        <w:t>e’ +  ‘emphatic’ [!] try a couple of the following:</w:t>
      </w:r>
    </w:p>
    <w:p w:rsidR="00860E85" w:rsidRDefault="00860E85">
      <w:pPr>
        <w:spacing w:after="0" w:line="240" w:lineRule="auto"/>
      </w:pPr>
    </w:p>
    <w:tbl>
      <w:tblPr>
        <w:tblStyle w:val="a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3"/>
        <w:gridCol w:w="4513"/>
      </w:tblGrid>
      <w:tr w:rsidR="00860E85">
        <w:tc>
          <w:tcPr>
            <w:tcW w:w="4513" w:type="dxa"/>
          </w:tcPr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accentuate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indicate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stress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point out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underline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reiterate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re-emphasise!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</w:t>
            </w:r>
          </w:p>
        </w:tc>
        <w:tc>
          <w:tcPr>
            <w:tcW w:w="4513" w:type="dxa"/>
          </w:tcPr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pinpoint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put in the foreground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spotlight 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dwell on 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the point 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clear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much of</w:t>
            </w:r>
          </w:p>
          <w:p w:rsidR="00860E85" w:rsidRDefault="004934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reinforce/ amplify</w:t>
            </w:r>
          </w:p>
        </w:tc>
      </w:tr>
    </w:tbl>
    <w:p w:rsidR="00860E85" w:rsidRDefault="00860E85">
      <w:pPr>
        <w:spacing w:after="0" w:line="240" w:lineRule="auto"/>
      </w:pP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Polyptoton</w:t>
      </w:r>
    </w:p>
    <w:p w:rsidR="00860E85" w:rsidRDefault="0049349F">
      <w:pPr>
        <w:spacing w:after="0" w:line="240" w:lineRule="auto"/>
      </w:pPr>
      <w:r>
        <w:t>In inflected languages (such as Latin) polyptoton is the same word being repeated but appearing each time in a different case/verb form.</w:t>
      </w:r>
    </w:p>
    <w:p w:rsidR="00860E85" w:rsidRDefault="00860E85">
      <w:pPr>
        <w:spacing w:after="0" w:line="240" w:lineRule="auto"/>
      </w:pPr>
    </w:p>
    <w:p w:rsidR="00860E85" w:rsidRDefault="00493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than the function of emphasising ideas, the use of polyptoton as a rhetorical device adds (i) rhythm </w:t>
      </w:r>
      <w:r>
        <w:rPr>
          <w:rFonts w:ascii="Calibri" w:eastAsia="Calibri" w:hAnsi="Calibri" w:cs="Calibri"/>
        </w:rPr>
        <w:t xml:space="preserve">to a work as well as making it (ii) easier to remember. </w:t>
      </w:r>
    </w:p>
    <w:p w:rsidR="00860E85" w:rsidRDefault="00860E85">
      <w:pPr>
        <w:spacing w:after="0" w:line="240" w:lineRule="auto"/>
      </w:pP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It can be used of verbs, too.</w:t>
      </w:r>
    </w:p>
    <w:p w:rsidR="00860E85" w:rsidRDefault="0049349F">
      <w:pPr>
        <w:spacing w:after="0" w:line="240" w:lineRule="auto"/>
      </w:pPr>
      <w:r>
        <w:rPr>
          <w:b/>
          <w:i/>
        </w:rPr>
        <w:t>Judge</w:t>
      </w:r>
      <w:r>
        <w:rPr>
          <w:i/>
        </w:rPr>
        <w:t xml:space="preserve"> not, that ye be not </w:t>
      </w:r>
      <w:r>
        <w:rPr>
          <w:b/>
          <w:i/>
        </w:rPr>
        <w:t>judged</w:t>
      </w:r>
      <w:r>
        <w:tab/>
        <w:t> Gospel of Matthew 7:1</w:t>
      </w:r>
    </w:p>
    <w:p w:rsidR="00860E85" w:rsidRDefault="00860E85">
      <w:pPr>
        <w:spacing w:after="0" w:line="240" w:lineRule="auto"/>
      </w:pPr>
    </w:p>
    <w:p w:rsidR="00860E85" w:rsidRDefault="00860E85">
      <w:pPr>
        <w:spacing w:after="0" w:line="240" w:lineRule="auto"/>
        <w:rPr>
          <w:i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haec ubi </w:t>
      </w:r>
      <w:r>
        <w:rPr>
          <w:b/>
          <w:u w:val="single"/>
        </w:rPr>
        <w:t>dicta</w:t>
      </w:r>
      <w:r>
        <w:t xml:space="preserve"> dedit, lacrimantem et multa volentem   2.790-1</w:t>
      </w:r>
    </w:p>
    <w:p w:rsidR="00860E85" w:rsidRDefault="0049349F">
      <w:pPr>
        <w:spacing w:after="0" w:line="240" w:lineRule="auto"/>
      </w:pPr>
      <w:r>
        <w:rPr>
          <w:b/>
          <w:u w:val="single"/>
        </w:rPr>
        <w:t>dicere</w:t>
      </w:r>
      <w:r>
        <w:t xml:space="preserve"> deseruit, tenuisque recessit in auras.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When thus Creusa </w:t>
      </w:r>
      <w:r>
        <w:rPr>
          <w:b/>
          <w:u w:val="single"/>
        </w:rPr>
        <w:t>had spoken</w:t>
      </w:r>
      <w:r>
        <w:t xml:space="preserve"> (</w:t>
      </w:r>
      <w:r>
        <w:rPr>
          <w:i/>
        </w:rPr>
        <w:t>lit</w:t>
      </w:r>
      <w:r>
        <w:t xml:space="preserve">. ‘given these words’), she left me weeping and eager to </w:t>
      </w:r>
      <w:r>
        <w:rPr>
          <w:b/>
          <w:u w:val="single"/>
        </w:rPr>
        <w:t>say</w:t>
      </w:r>
      <w:r>
        <w:t xml:space="preserve"> much, and drew back into thin air.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*She has spoken but Aeneas cannot reply.</w:t>
      </w:r>
    </w:p>
    <w:p w:rsidR="00860E85" w:rsidRDefault="00860E85">
      <w:pPr>
        <w:spacing w:after="0" w:line="240" w:lineRule="auto"/>
        <w:rPr>
          <w:i/>
        </w:rPr>
      </w:pP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Alliteration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7">
        <w:r>
          <w:t xml:space="preserve">The </w:t>
        </w:r>
      </w:hyperlink>
      <w:hyperlink r:id="rId8">
        <w:r>
          <w:rPr>
            <w:i/>
          </w:rPr>
          <w:t>Raven</w:t>
        </w:r>
      </w:hyperlink>
      <w:r>
        <w:rPr>
          <w:i/>
        </w:rPr>
        <w:t xml:space="preserve"> </w:t>
      </w:r>
      <w:r>
        <w:t xml:space="preserve">by </w:t>
      </w:r>
      <w:hyperlink r:id="rId9">
        <w:r>
          <w:t>Edgar Allan Poe</w:t>
        </w:r>
      </w:hyperlink>
      <w:r>
        <w:t xml:space="preserve"> has many examples of alliteration, including the following line: "And the </w:t>
      </w:r>
      <w:r>
        <w:rPr>
          <w:color w:val="FFFFFF"/>
          <w:highlight w:val="darkCyan"/>
        </w:rPr>
        <w:t>silken</w:t>
      </w:r>
      <w:r>
        <w:t xml:space="preserve"> </w:t>
      </w:r>
      <w:r>
        <w:rPr>
          <w:color w:val="FFFFFF"/>
          <w:highlight w:val="darkCyan"/>
        </w:rPr>
        <w:t>sad</w:t>
      </w:r>
      <w:r>
        <w:t xml:space="preserve"> uncertain rustling of each purple curtain".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i/>
        </w:rPr>
        <w:t>B</w:t>
      </w:r>
      <w:r>
        <w:rPr>
          <w:i/>
        </w:rPr>
        <w:t xml:space="preserve">irches </w:t>
      </w:r>
      <w:r>
        <w:t>(by Robert Frost)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They click upon themselves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 the breeze rises, and turn many-colored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As the stir </w:t>
      </w:r>
      <w:r>
        <w:rPr>
          <w:color w:val="FFFFFF"/>
          <w:highlight w:val="darkCyan"/>
        </w:rPr>
        <w:t>cracks and crazes</w:t>
      </w:r>
      <w:r>
        <w:t xml:space="preserve"> their enamel.</w:t>
      </w:r>
    </w:p>
    <w:p w:rsidR="00860E85" w:rsidRDefault="00860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highlight w:val="darkCyan"/>
        </w:rPr>
      </w:pPr>
      <w:r>
        <w:t>urbis uti</w:t>
      </w:r>
      <w:r>
        <w:rPr>
          <w:color w:val="FFFFFF"/>
          <w:highlight w:val="darkCyan"/>
        </w:rPr>
        <w:t xml:space="preserve"> captae casum convulsa</w:t>
      </w:r>
      <w:r>
        <w:t>que vidit  2,506-7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limina...</w:t>
      </w:r>
    </w:p>
    <w:p w:rsidR="00860E85" w:rsidRDefault="00860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</w:rPr>
        <w:t>When he saw the fall of the captured city and the doors torn off.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harshness of the C sound illustrates the violence done.</w:t>
      </w:r>
    </w:p>
    <w:p w:rsidR="00860E85" w:rsidRDefault="00860E85">
      <w:pPr>
        <w:spacing w:after="0" w:line="240" w:lineRule="auto"/>
      </w:pP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highlight w:val="darkCyan"/>
        </w:rPr>
      </w:pPr>
      <w:r>
        <w:rPr>
          <w:rFonts w:ascii="Calibri" w:eastAsia="Calibri" w:hAnsi="Calibri" w:cs="Calibri"/>
          <w:sz w:val="48"/>
          <w:szCs w:val="48"/>
        </w:rPr>
        <w:t>Anaphora</w:t>
      </w:r>
    </w:p>
    <w:p w:rsidR="00860E85" w:rsidRDefault="0049349F">
      <w:pPr>
        <w:spacing w:after="0" w:line="240" w:lineRule="auto"/>
      </w:pPr>
      <w:r>
        <w:t xml:space="preserve">Anaphora (Greek: </w:t>
      </w:r>
      <w:r>
        <w:t>ἀ</w:t>
      </w:r>
      <w:r>
        <w:t xml:space="preserve">ναφορά, "carrying back, repeating") is a rhetorical device that consists of repeating a sequence of words at the beginnings of neighbouring clauses, thereby lending them </w:t>
      </w:r>
      <w:r>
        <w:rPr>
          <w:u w:val="single"/>
        </w:rPr>
        <w:t>emphasis</w:t>
      </w:r>
      <w:r>
        <w:t>.</w:t>
      </w:r>
    </w:p>
    <w:p w:rsidR="00860E85" w:rsidRDefault="00860E85">
      <w:pPr>
        <w:spacing w:after="0" w:line="240" w:lineRule="auto"/>
      </w:pPr>
    </w:p>
    <w:p w:rsidR="00860E85" w:rsidRDefault="00493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Other than the function of emphasising ideas, the use of </w:t>
      </w:r>
      <w:r>
        <w:rPr>
          <w:rFonts w:ascii="Calibri" w:eastAsia="Calibri" w:hAnsi="Calibri" w:cs="Calibri"/>
        </w:rPr>
        <w:t xml:space="preserve">anaphora as a rhetorical device adds (i) </w:t>
      </w:r>
      <w:r>
        <w:rPr>
          <w:rFonts w:ascii="Calibri" w:eastAsia="Calibri" w:hAnsi="Calibri" w:cs="Calibri"/>
          <w:u w:val="single"/>
        </w:rPr>
        <w:t>rhythm to a work</w:t>
      </w:r>
      <w:r>
        <w:rPr>
          <w:rFonts w:ascii="Calibri" w:eastAsia="Calibri" w:hAnsi="Calibri" w:cs="Calibri"/>
        </w:rPr>
        <w:t xml:space="preserve"> as well as making it (ii) </w:t>
      </w:r>
      <w:r>
        <w:rPr>
          <w:rFonts w:ascii="Calibri" w:eastAsia="Calibri" w:hAnsi="Calibri" w:cs="Calibri"/>
          <w:u w:val="single"/>
        </w:rPr>
        <w:t>more pleasurable to read</w:t>
      </w:r>
      <w:r>
        <w:rPr>
          <w:rFonts w:ascii="Calibri" w:eastAsia="Calibri" w:hAnsi="Calibri" w:cs="Calibri"/>
        </w:rPr>
        <w:t xml:space="preserve"> and (iii) </w:t>
      </w:r>
      <w:r>
        <w:rPr>
          <w:rFonts w:ascii="Calibri" w:eastAsia="Calibri" w:hAnsi="Calibri" w:cs="Calibri"/>
          <w:u w:val="single"/>
        </w:rPr>
        <w:t>easier to remember</w:t>
      </w:r>
      <w:r>
        <w:rPr>
          <w:rFonts w:ascii="Calibri" w:eastAsia="Calibri" w:hAnsi="Calibri" w:cs="Calibri"/>
        </w:rPr>
        <w:t xml:space="preserve">. 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Anaphora serves the purpose of delivering an artistic effect to a passage.   It is also used </w:t>
      </w:r>
      <w:r>
        <w:rPr>
          <w:u w:val="single"/>
        </w:rPr>
        <w:t>to appeal to the emotions</w:t>
      </w:r>
      <w:r>
        <w:t xml:space="preserve"> of the audience in order </w:t>
      </w:r>
      <w:r>
        <w:rPr>
          <w:u w:val="single"/>
        </w:rPr>
        <w:t xml:space="preserve">to persuade, inspire, motivate and encourage </w:t>
      </w:r>
      <w:r>
        <w:t>them.   In Dr Martin Luther King Jr.'s famous "I Have a Dream" speech, he uses anaphora by repeating "I have a dream" eight times throughout the speech.</w:t>
      </w:r>
      <w:r>
        <w:rPr>
          <w:vertAlign w:val="superscript"/>
        </w:rPr>
        <w:footnoteReference w:id="1"/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i/>
        </w:rPr>
      </w:pPr>
      <w:r>
        <w:rPr>
          <w:b/>
          <w:i/>
        </w:rPr>
        <w:t>It wa</w:t>
      </w:r>
      <w:r>
        <w:rPr>
          <w:b/>
          <w:i/>
        </w:rPr>
        <w:t>s</w:t>
      </w:r>
      <w:r>
        <w:rPr>
          <w:i/>
        </w:rPr>
        <w:t xml:space="preserve"> the best of times, </w:t>
      </w:r>
      <w:r>
        <w:rPr>
          <w:b/>
          <w:i/>
        </w:rPr>
        <w:t>it was</w:t>
      </w:r>
      <w:r>
        <w:rPr>
          <w:i/>
        </w:rPr>
        <w:t xml:space="preserve"> the worst of times, </w:t>
      </w:r>
      <w:r>
        <w:rPr>
          <w:b/>
          <w:i/>
        </w:rPr>
        <w:t>it was</w:t>
      </w:r>
      <w:r>
        <w:rPr>
          <w:i/>
        </w:rPr>
        <w:t xml:space="preserve"> the age of wisdom, </w:t>
      </w:r>
      <w:r>
        <w:rPr>
          <w:b/>
          <w:i/>
        </w:rPr>
        <w:t>it was</w:t>
      </w:r>
      <w:r>
        <w:rPr>
          <w:i/>
        </w:rPr>
        <w:t xml:space="preserve"> the age of foolishness, </w:t>
      </w:r>
      <w:r>
        <w:rPr>
          <w:b/>
          <w:i/>
        </w:rPr>
        <w:t>it was</w:t>
      </w:r>
      <w:r>
        <w:rPr>
          <w:i/>
        </w:rPr>
        <w:t xml:space="preserve"> the epoch of belief, </w:t>
      </w:r>
      <w:r>
        <w:rPr>
          <w:b/>
          <w:i/>
        </w:rPr>
        <w:t>it was</w:t>
      </w:r>
      <w:r>
        <w:rPr>
          <w:i/>
        </w:rPr>
        <w:t xml:space="preserve"> the epoch of incredulity</w:t>
      </w:r>
      <w:r>
        <w:rPr>
          <w:b/>
          <w:i/>
        </w:rPr>
        <w:t>, it was</w:t>
      </w:r>
      <w:r>
        <w:rPr>
          <w:i/>
        </w:rPr>
        <w:t xml:space="preserve"> the season of Light, </w:t>
      </w:r>
      <w:r>
        <w:rPr>
          <w:b/>
          <w:i/>
        </w:rPr>
        <w:t>it was</w:t>
      </w:r>
      <w:r>
        <w:rPr>
          <w:i/>
        </w:rPr>
        <w:t xml:space="preserve"> the season of Darkness, </w:t>
      </w:r>
      <w:r>
        <w:rPr>
          <w:b/>
          <w:i/>
        </w:rPr>
        <w:t>it was</w:t>
      </w:r>
      <w:r>
        <w:rPr>
          <w:i/>
        </w:rPr>
        <w:t xml:space="preserve"> the spring of hope, </w:t>
      </w:r>
      <w:r>
        <w:rPr>
          <w:b/>
          <w:i/>
        </w:rPr>
        <w:t>it w</w:t>
      </w:r>
      <w:r>
        <w:rPr>
          <w:b/>
          <w:i/>
        </w:rPr>
        <w:t>as</w:t>
      </w:r>
      <w:r>
        <w:rPr>
          <w:i/>
        </w:rPr>
        <w:t xml:space="preserve"> the winter of despair</w:t>
      </w:r>
    </w:p>
    <w:p w:rsidR="00860E85" w:rsidRDefault="0049349F">
      <w:pPr>
        <w:spacing w:after="0" w:line="240" w:lineRule="auto"/>
      </w:pPr>
      <w:r>
        <w:t>— Charles Dickens, A Tale of Two Cities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i/>
        </w:rPr>
      </w:pPr>
      <w:r>
        <w:rPr>
          <w:b/>
          <w:i/>
        </w:rPr>
        <w:lastRenderedPageBreak/>
        <w:t>We shall not</w:t>
      </w:r>
      <w:r>
        <w:rPr>
          <w:i/>
        </w:rPr>
        <w:t xml:space="preserve"> flag or fail. </w:t>
      </w:r>
      <w:r>
        <w:rPr>
          <w:b/>
          <w:i/>
        </w:rPr>
        <w:t xml:space="preserve">We shall go </w:t>
      </w:r>
      <w:r>
        <w:rPr>
          <w:i/>
        </w:rPr>
        <w:t xml:space="preserve">on to the end. </w:t>
      </w:r>
      <w:r>
        <w:rPr>
          <w:b/>
          <w:i/>
        </w:rPr>
        <w:t>We shall</w:t>
      </w:r>
      <w:r>
        <w:rPr>
          <w:i/>
        </w:rPr>
        <w:t xml:space="preserve"> </w:t>
      </w:r>
      <w:r>
        <w:rPr>
          <w:b/>
          <w:i/>
        </w:rPr>
        <w:t>fight</w:t>
      </w:r>
      <w:r>
        <w:rPr>
          <w:i/>
        </w:rPr>
        <w:t xml:space="preserve"> in France, </w:t>
      </w:r>
      <w:r>
        <w:rPr>
          <w:b/>
          <w:i/>
        </w:rPr>
        <w:t>we shall</w:t>
      </w:r>
      <w:r>
        <w:rPr>
          <w:i/>
        </w:rPr>
        <w:t xml:space="preserve"> </w:t>
      </w:r>
      <w:r>
        <w:rPr>
          <w:b/>
          <w:i/>
        </w:rPr>
        <w:t>fight</w:t>
      </w:r>
      <w:r>
        <w:rPr>
          <w:i/>
        </w:rPr>
        <w:t xml:space="preserve"> on the seas and oceans, </w:t>
      </w:r>
      <w:r>
        <w:rPr>
          <w:b/>
          <w:i/>
        </w:rPr>
        <w:t>we shall fight</w:t>
      </w:r>
      <w:r>
        <w:rPr>
          <w:i/>
        </w:rPr>
        <w:t xml:space="preserve"> with growing confidence and growing strength in the air,</w:t>
      </w:r>
      <w:r>
        <w:rPr>
          <w:i/>
        </w:rPr>
        <w:t xml:space="preserve"> </w:t>
      </w:r>
      <w:r>
        <w:rPr>
          <w:b/>
          <w:i/>
        </w:rPr>
        <w:t xml:space="preserve">we shall </w:t>
      </w:r>
      <w:r>
        <w:rPr>
          <w:i/>
        </w:rPr>
        <w:t xml:space="preserve">defend our island, whatever the cost may be, </w:t>
      </w:r>
      <w:r>
        <w:rPr>
          <w:b/>
          <w:i/>
        </w:rPr>
        <w:t>we shall fight</w:t>
      </w:r>
      <w:r>
        <w:rPr>
          <w:i/>
        </w:rPr>
        <w:t xml:space="preserve"> on the beaches, </w:t>
      </w:r>
      <w:r>
        <w:rPr>
          <w:b/>
          <w:i/>
        </w:rPr>
        <w:t>we shall fight</w:t>
      </w:r>
      <w:r>
        <w:rPr>
          <w:i/>
        </w:rPr>
        <w:t xml:space="preserve"> on the landing grounds, </w:t>
      </w:r>
      <w:r>
        <w:rPr>
          <w:b/>
          <w:i/>
        </w:rPr>
        <w:t>we shall fight</w:t>
      </w:r>
      <w:r>
        <w:rPr>
          <w:i/>
        </w:rPr>
        <w:t xml:space="preserve"> in the fields and in the streets, </w:t>
      </w:r>
      <w:r>
        <w:rPr>
          <w:b/>
          <w:i/>
        </w:rPr>
        <w:t>we shall fight</w:t>
      </w:r>
      <w:r>
        <w:rPr>
          <w:i/>
        </w:rPr>
        <w:t xml:space="preserve"> in the hills. </w:t>
      </w:r>
      <w:r>
        <w:rPr>
          <w:b/>
          <w:i/>
        </w:rPr>
        <w:t>We shall</w:t>
      </w:r>
      <w:r>
        <w:rPr>
          <w:i/>
        </w:rPr>
        <w:t xml:space="preserve"> never surrender.</w:t>
      </w:r>
    </w:p>
    <w:p w:rsidR="00860E85" w:rsidRDefault="0049349F">
      <w:pPr>
        <w:spacing w:after="0" w:line="240" w:lineRule="auto"/>
      </w:pPr>
      <w:r>
        <w:t>— Winston Churchill,  House</w:t>
      </w:r>
      <w:r>
        <w:t xml:space="preserve"> of Commons, 4 June 1940</w:t>
      </w:r>
    </w:p>
    <w:p w:rsidR="00860E85" w:rsidRDefault="00860E85">
      <w:pPr>
        <w:spacing w:after="0" w:line="240" w:lineRule="auto"/>
        <w:rPr>
          <w:b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'at tibi </w:t>
      </w:r>
      <w:r>
        <w:rPr>
          <w:b/>
          <w:i/>
          <w:u w:val="single"/>
        </w:rPr>
        <w:t>pro</w:t>
      </w:r>
      <w:r>
        <w:t xml:space="preserve"> scelere,' exclamat, </w:t>
      </w:r>
      <w:r>
        <w:rPr>
          <w:b/>
          <w:i/>
          <w:u w:val="single"/>
        </w:rPr>
        <w:t>'pro</w:t>
      </w:r>
      <w:r>
        <w:t xml:space="preserve"> talibus ausis              2.535</w:t>
      </w:r>
    </w:p>
    <w:p w:rsidR="00860E85" w:rsidRDefault="0049349F">
      <w:pPr>
        <w:spacing w:after="0" w:line="240" w:lineRule="auto"/>
      </w:pPr>
      <w:r>
        <w:t>di…</w:t>
      </w:r>
    </w:p>
    <w:p w:rsidR="00860E85" w:rsidRDefault="0049349F">
      <w:pPr>
        <w:spacing w:after="0" w:line="240" w:lineRule="auto"/>
      </w:pPr>
      <w:r>
        <w:rPr>
          <w:b/>
          <w:i/>
          <w:u w:val="single"/>
        </w:rPr>
        <w:t>In return for/as payment</w:t>
      </w:r>
      <w:r>
        <w:rPr>
          <w:i/>
        </w:rPr>
        <w:t xml:space="preserve"> for your wicked crime</w:t>
      </w:r>
      <w:r>
        <w:rPr>
          <w:b/>
          <w:i/>
          <w:u w:val="single"/>
        </w:rPr>
        <w:t>, in return for/as payment</w:t>
      </w:r>
      <w:r>
        <w:rPr>
          <w:i/>
        </w:rPr>
        <w:t xml:space="preserve"> for such reckless deeds, may the gods..  </w:t>
      </w:r>
      <w:r>
        <w:t>{Priam speaking}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b/>
          <w:i/>
          <w:u w:val="single"/>
        </w:rPr>
        <w:t>unum</w:t>
      </w:r>
      <w:r>
        <w:t xml:space="preserve"> et commune periclum,  </w:t>
      </w:r>
    </w:p>
    <w:p w:rsidR="00860E85" w:rsidRDefault="0049349F">
      <w:pPr>
        <w:spacing w:after="0" w:line="240" w:lineRule="auto"/>
      </w:pPr>
      <w:r>
        <w:rPr>
          <w:b/>
          <w:i/>
          <w:u w:val="single"/>
        </w:rPr>
        <w:t>una</w:t>
      </w:r>
      <w:r>
        <w:t xml:space="preserve"> salus ambobus erit. mihi parvus Iulus               2.709-710</w:t>
      </w:r>
    </w:p>
    <w:p w:rsidR="00860E85" w:rsidRDefault="0049349F">
      <w:pPr>
        <w:spacing w:after="0" w:line="240" w:lineRule="auto"/>
        <w:rPr>
          <w:i/>
        </w:rPr>
      </w:pPr>
      <w:r>
        <w:rPr>
          <w:i/>
        </w:rPr>
        <w:t xml:space="preserve">However things may fall, we two will have </w:t>
      </w:r>
      <w:r>
        <w:rPr>
          <w:b/>
          <w:i/>
          <w:u w:val="single"/>
        </w:rPr>
        <w:t>one</w:t>
      </w:r>
      <w:r>
        <w:rPr>
          <w:i/>
        </w:rPr>
        <w:t xml:space="preserve"> common peril, </w:t>
      </w:r>
      <w:r>
        <w:rPr>
          <w:b/>
          <w:i/>
          <w:u w:val="single"/>
        </w:rPr>
        <w:t>one</w:t>
      </w:r>
      <w:r>
        <w:rPr>
          <w:i/>
        </w:rPr>
        <w:t xml:space="preserve"> (common) salvation.</w:t>
      </w:r>
    </w:p>
    <w:p w:rsidR="00860E85" w:rsidRDefault="0049349F">
      <w:pPr>
        <w:spacing w:after="0" w:line="240" w:lineRule="auto"/>
      </w:pPr>
      <w:r>
        <w:t>{Aeneas speaking to his father}</w:t>
      </w:r>
    </w:p>
    <w:p w:rsidR="00860E85" w:rsidRDefault="00860E85">
      <w:pPr>
        <w:spacing w:after="0" w:line="240" w:lineRule="auto"/>
        <w:rPr>
          <w:i/>
        </w:rPr>
      </w:pPr>
    </w:p>
    <w:p w:rsidR="00860E85" w:rsidRDefault="00860E85">
      <w:pPr>
        <w:spacing w:after="0" w:line="240" w:lineRule="auto"/>
        <w:rPr>
          <w:i/>
        </w:rPr>
      </w:pPr>
    </w:p>
    <w:p w:rsidR="00860E85" w:rsidRDefault="00860E85">
      <w:pPr>
        <w:spacing w:after="0" w:line="240" w:lineRule="auto"/>
        <w:rPr>
          <w:i/>
        </w:rPr>
      </w:pP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Asyndeton</w:t>
      </w:r>
    </w:p>
    <w:p w:rsidR="00860E85" w:rsidRDefault="0049349F">
      <w:pPr>
        <w:spacing w:after="0" w:line="240" w:lineRule="auto"/>
      </w:pPr>
      <w:r>
        <w:t xml:space="preserve">Asyndeton (from the Greek: </w:t>
      </w:r>
      <w:r>
        <w:t>ἀ</w:t>
      </w:r>
      <w:r>
        <w:t>σύνδ</w:t>
      </w:r>
      <w:r>
        <w:t>ετον, "unconnected") is a figure of speech in which one or several conjunctions (e.g. AND, BUT, AND THEN...) are omitted from a series of related clauses.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Examples are </w:t>
      </w:r>
      <w:r>
        <w:rPr>
          <w:i/>
        </w:rPr>
        <w:t>veni, vidi, vici</w:t>
      </w:r>
      <w:r>
        <w:t xml:space="preserve"> and its translation "I came, I saw, I conquered".  </w:t>
      </w:r>
    </w:p>
    <w:p w:rsidR="00860E85" w:rsidRDefault="00860E85">
      <w:pPr>
        <w:spacing w:after="0" w:line="240" w:lineRule="auto"/>
      </w:pPr>
    </w:p>
    <w:p w:rsidR="00860E85" w:rsidRDefault="00493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Its use can have </w:t>
      </w:r>
      <w:r>
        <w:rPr>
          <w:rFonts w:ascii="Calibri" w:eastAsia="Calibri" w:hAnsi="Calibri" w:cs="Calibri"/>
        </w:rPr>
        <w:t>the effect of speeding up the rhythm of a passage and making a single idea more memorable.  Or making a statement punchy and forceful, bringing out e.g. emotion, anger.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"...and that government</w:t>
      </w:r>
      <w:r>
        <w:rPr>
          <w:b/>
        </w:rPr>
        <w:t xml:space="preserve"> of the people, by the people, for the people </w:t>
      </w:r>
      <w:r>
        <w:t xml:space="preserve">shall not perish </w:t>
      </w:r>
      <w:r>
        <w:t xml:space="preserve">from the earth". </w:t>
      </w:r>
    </w:p>
    <w:p w:rsidR="00860E85" w:rsidRDefault="0049349F">
      <w:pPr>
        <w:spacing w:after="0" w:line="240" w:lineRule="auto"/>
        <w:rPr>
          <w:i/>
        </w:rPr>
      </w:pPr>
      <w:r>
        <w:t xml:space="preserve">Abraham Lincoln, </w:t>
      </w:r>
      <w:r>
        <w:rPr>
          <w:i/>
        </w:rPr>
        <w:t>Gettysburg Address</w:t>
      </w:r>
      <w:r>
        <w:rPr>
          <w:i/>
          <w:vertAlign w:val="superscript"/>
        </w:rPr>
        <w:footnoteReference w:id="2"/>
      </w:r>
    </w:p>
    <w:p w:rsidR="00860E85" w:rsidRDefault="00860E85">
      <w:pPr>
        <w:spacing w:after="0" w:line="240" w:lineRule="auto"/>
        <w:rPr>
          <w:i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??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lastRenderedPageBreak/>
        <w:t>Juxtaposition</w:t>
      </w:r>
    </w:p>
    <w:p w:rsidR="00860E85" w:rsidRDefault="0049349F">
      <w:pPr>
        <w:spacing w:after="0" w:line="240" w:lineRule="auto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r>
        <w:t xml:space="preserve">Placement of two words next to each other which highlights a CONTRAST.   “Bitter sweet”.   </w:t>
      </w:r>
      <w:r>
        <w:t>Writers employ the literary technique of juxtaposition in order to surprise their readers and evoke their interest, by means of developing a comparison between two dissimilar things by placing them side by side</w:t>
      </w:r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.</w:t>
      </w:r>
    </w:p>
    <w:p w:rsidR="00860E85" w:rsidRDefault="00860E85">
      <w:pPr>
        <w:spacing w:after="0" w:line="240" w:lineRule="auto"/>
        <w:rPr>
          <w:rFonts w:ascii="Arial" w:eastAsia="Arial" w:hAnsi="Arial" w:cs="Arial"/>
          <w:color w:val="333333"/>
          <w:sz w:val="27"/>
          <w:szCs w:val="27"/>
          <w:highlight w:val="white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limina tectorum et </w:t>
      </w:r>
      <w:r>
        <w:rPr>
          <w:u w:val="single"/>
        </w:rPr>
        <w:t>mediu</w:t>
      </w:r>
      <w:r>
        <w:rPr>
          <w:u w:val="single"/>
        </w:rPr>
        <w:t>m</w:t>
      </w:r>
      <w:r>
        <w:rPr>
          <w:color w:val="FFFFFF"/>
          <w:highlight w:val="darkCyan"/>
          <w:u w:val="single"/>
        </w:rPr>
        <w:t xml:space="preserve"> </w:t>
      </w:r>
      <w:r>
        <w:rPr>
          <w:color w:val="FFFFFF"/>
          <w:highlight w:val="darkCyan"/>
        </w:rPr>
        <w:t>in penetralibus hostem</w:t>
      </w:r>
      <w:r>
        <w:t>, 2.508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“When Priam saw …the foe in the heart of his home”  ENEMY and HEART OF HOME next to each other.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rPr>
          <w:rFonts w:ascii="Calibri" w:eastAsia="Calibri" w:hAnsi="Calibri" w:cs="Calibri"/>
          <w:sz w:val="48"/>
          <w:szCs w:val="48"/>
        </w:rPr>
        <w:t>Pleonasm</w:t>
      </w:r>
    </w:p>
    <w:p w:rsidR="00860E85" w:rsidRDefault="0049349F">
      <w:pPr>
        <w:spacing w:after="0" w:line="240" w:lineRule="auto"/>
      </w:pPr>
      <w:r>
        <w:t>Pleonasm (from Greek πλέον pleon "</w:t>
      </w:r>
      <w:r>
        <w:rPr>
          <w:b/>
        </w:rPr>
        <w:t>more, too much</w:t>
      </w:r>
      <w:r>
        <w:t>") is the use of more words or parts of words than is necessary or su</w:t>
      </w:r>
      <w:r>
        <w:t xml:space="preserve">fficient for clear expression: examples are </w:t>
      </w:r>
      <w:r>
        <w:rPr>
          <w:i/>
        </w:rPr>
        <w:t>black darkness, burning fire</w:t>
      </w:r>
      <w:r>
        <w:t xml:space="preserve">, or </w:t>
      </w:r>
      <w:r>
        <w:rPr>
          <w:i/>
        </w:rPr>
        <w:t>people's democracy</w:t>
      </w:r>
      <w:r>
        <w:t xml:space="preserve">.   In many ways it is almost the same as </w:t>
      </w:r>
      <w:r>
        <w:rPr>
          <w:u w:val="single"/>
        </w:rPr>
        <w:t>tautology</w:t>
      </w:r>
      <w:r>
        <w:t xml:space="preserve">, </w:t>
      </w:r>
      <w:r>
        <w:rPr>
          <w:i/>
        </w:rPr>
        <w:t>saying the same thing</w:t>
      </w:r>
      <w:r>
        <w:t xml:space="preserve">. 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Pleonasm sometimes serves the same function as ‘repetition’—it can be used to reinf</w:t>
      </w:r>
      <w:r>
        <w:t>orce an idea, contention or question, rendering writing clearer and easier to understand.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"I will be brief: your noble son is </w:t>
      </w:r>
      <w:r>
        <w:rPr>
          <w:b/>
          <w:u w:val="single"/>
        </w:rPr>
        <w:t>mad</w:t>
      </w:r>
      <w:r>
        <w:t>:</w:t>
      </w:r>
    </w:p>
    <w:p w:rsidR="00860E85" w:rsidRDefault="0049349F">
      <w:pPr>
        <w:spacing w:after="0" w:line="240" w:lineRule="auto"/>
      </w:pPr>
      <w:r>
        <w:rPr>
          <w:b/>
          <w:u w:val="single"/>
        </w:rPr>
        <w:t>Mad</w:t>
      </w:r>
      <w:r>
        <w:t xml:space="preserve"> call I it; for, to define true </w:t>
      </w:r>
      <w:r>
        <w:rPr>
          <w:b/>
          <w:u w:val="single"/>
        </w:rPr>
        <w:t>madness</w:t>
      </w:r>
      <w:r>
        <w:t>,</w:t>
      </w:r>
    </w:p>
    <w:p w:rsidR="00860E85" w:rsidRDefault="0049349F">
      <w:pPr>
        <w:spacing w:after="0" w:line="240" w:lineRule="auto"/>
      </w:pPr>
      <w:r>
        <w:t xml:space="preserve">What is't but to be nothing else but </w:t>
      </w:r>
      <w:r>
        <w:rPr>
          <w:b/>
          <w:u w:val="single"/>
        </w:rPr>
        <w:t>mad</w:t>
      </w:r>
      <w:r>
        <w:t xml:space="preserve">?" </w:t>
      </w:r>
    </w:p>
    <w:p w:rsidR="00860E85" w:rsidRDefault="0049349F">
      <w:pPr>
        <w:spacing w:after="0" w:line="240" w:lineRule="auto"/>
      </w:pPr>
      <w:r>
        <w:t xml:space="preserve">— </w:t>
      </w:r>
      <w:r>
        <w:rPr>
          <w:i/>
        </w:rPr>
        <w:t>Hamlet</w:t>
      </w:r>
      <w:r>
        <w:t xml:space="preserve"> (Act 2, Scene 2)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"Let me tell you this, when social workers offer you, </w:t>
      </w:r>
      <w:r>
        <w:rPr>
          <w:b/>
          <w:u w:val="single"/>
        </w:rPr>
        <w:t>free, gratis and for nothing</w:t>
      </w:r>
      <w:r>
        <w:t xml:space="preserve">, something to hinder you from swooning, which with them is an obsession, it is useless to recoil ..." </w:t>
      </w:r>
    </w:p>
    <w:p w:rsidR="00860E85" w:rsidRDefault="0049349F">
      <w:pPr>
        <w:spacing w:after="0" w:line="240" w:lineRule="auto"/>
      </w:pPr>
      <w:r>
        <w:t xml:space="preserve">—Samuel Beckett, </w:t>
      </w:r>
      <w:r>
        <w:rPr>
          <w:i/>
        </w:rPr>
        <w:t>Molloy</w:t>
      </w:r>
      <w:r>
        <w:t>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limina tectorum et </w:t>
      </w:r>
      <w:r>
        <w:rPr>
          <w:u w:val="single"/>
        </w:rPr>
        <w:t xml:space="preserve">medium in penetralibus </w:t>
      </w:r>
      <w:r>
        <w:rPr>
          <w:color w:val="FFFFFF"/>
          <w:highlight w:val="darkCyan"/>
        </w:rPr>
        <w:t>hostem</w:t>
      </w:r>
      <w:r>
        <w:t>, 2.508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“When Priam saw …the foe in the heart of his home”</w:t>
      </w:r>
    </w:p>
    <w:p w:rsidR="00860E85" w:rsidRDefault="0049349F">
      <w:pPr>
        <w:spacing w:after="0" w:line="240" w:lineRule="auto"/>
      </w:pPr>
      <w:r>
        <w:t xml:space="preserve">MEDIUM &amp; PENETRALIA double up.  The </w:t>
      </w:r>
      <w:r>
        <w:rPr>
          <w:i/>
        </w:rPr>
        <w:t>penetralia</w:t>
      </w:r>
      <w:r>
        <w:t xml:space="preserve"> was the innermost part of the palace so MEDIUM is perhaps not needed.  All of this stresses that Pyrrhus (the enemy/foe)</w:t>
      </w:r>
      <w:r>
        <w:t xml:space="preserve"> has reached a place where he should not have been able to get to.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lastRenderedPageBreak/>
        <w:t>Simile</w:t>
      </w:r>
    </w:p>
    <w:p w:rsidR="00860E85" w:rsidRDefault="0049349F">
      <w:pPr>
        <w:spacing w:after="0" w:line="240" w:lineRule="auto"/>
      </w:pPr>
      <w:r>
        <w:t xml:space="preserve">A simile is a </w:t>
      </w:r>
      <w:hyperlink r:id="rId10">
        <w:r>
          <w:t>figure of speech</w:t>
        </w:r>
      </w:hyperlink>
      <w:r>
        <w:t xml:space="preserve"> that makes a </w:t>
      </w:r>
      <w:hyperlink r:id="rId11">
        <w:r>
          <w:t>comparison</w:t>
        </w:r>
      </w:hyperlink>
      <w:r>
        <w:t>, s</w:t>
      </w:r>
      <w:r>
        <w:t xml:space="preserve">howing similarities between two different things. Unlike a </w:t>
      </w:r>
      <w:hyperlink r:id="rId12">
        <w:r>
          <w:t>metaphor</w:t>
        </w:r>
      </w:hyperlink>
      <w:r>
        <w:t>, a simile draws resemblance with the help of the words “like” or “as.” Therefore, it is a direct comparison.  Always think how appr</w:t>
      </w:r>
      <w:r>
        <w:t>opriate the simile is: what are the points of comparison, who is being compared to what etc?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hic Hecuba et natae nequiquam altaria circum,           </w:t>
      </w:r>
      <w:r>
        <w:tab/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praecipites atra ceu tempestate columbae,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condensae et divum amplexae simulacra sedebant.   2.515-7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Here, round the shrines, vainly sat Hecuba and her daughters, huddled together </w:t>
      </w:r>
      <w:r>
        <w:rPr>
          <w:color w:val="FFFFFF"/>
          <w:highlight w:val="darkCyan"/>
        </w:rPr>
        <w:t xml:space="preserve"> like doves swept before a black storm,</w:t>
      </w:r>
      <w:r>
        <w:t xml:space="preserve"> and clasping the images of the gods.</w:t>
      </w:r>
    </w:p>
    <w:p w:rsidR="00860E85" w:rsidRDefault="00860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simile is very short, and quite c</w:t>
      </w:r>
      <w:r>
        <w:t>omplex.  V. has trimmed the detail to a minimum (but might possibly have decided to expand the simile later, if he had lived to finish his work); the doves plunge down/sweep  (</w:t>
      </w:r>
      <w:r>
        <w:rPr>
          <w:i/>
        </w:rPr>
        <w:t>praecipites</w:t>
      </w:r>
      <w:r>
        <w:t>), as the women rush to the altar; there they huddle (</w:t>
      </w:r>
      <w:r>
        <w:rPr>
          <w:i/>
        </w:rPr>
        <w:t>condensae</w:t>
      </w:r>
      <w:r>
        <w:t>).  Do</w:t>
      </w:r>
      <w:r>
        <w:t>ves = innocent; hawks/eagles (not mentioned but presumably chasing them) = evil.</w:t>
      </w: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Special choice of words (+ metaphor)</w:t>
      </w:r>
    </w:p>
    <w:p w:rsidR="00860E85" w:rsidRDefault="0049349F">
      <w:pPr>
        <w:spacing w:after="0" w:line="240" w:lineRule="auto"/>
      </w:pPr>
      <w:r>
        <w:t xml:space="preserve"> </w:t>
      </w: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dixerat ille, et iam per moenia clarior ignis           </w:t>
      </w:r>
      <w:r>
        <w:tab/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auditur, propiusque</w:t>
      </w:r>
      <w:r>
        <w:rPr>
          <w:color w:val="FFFFFF"/>
          <w:highlight w:val="darkCyan"/>
        </w:rPr>
        <w:t xml:space="preserve"> aestus incendia volvunt</w:t>
      </w:r>
      <w:r>
        <w:t>. 2.705-6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</w:rPr>
        <w:t>So Anchises spoke and now through the city more loudly the blaze is heard, and the flames roll their fiery flood closer and closer.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i/>
        </w:rPr>
      </w:pPr>
      <w:r>
        <w:t>Very striking phrase.   It suggests a flood of heat from the conflagration.  AESTUS means ‘heat’ but it often indicates ‘tid</w:t>
      </w:r>
      <w:r>
        <w:t xml:space="preserve">e’ or ‘rough sea’.    L&amp;S dictionary describe as: 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i/>
        </w:rPr>
        <w:t>an undulating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boiling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waving; a waving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heaving</w:t>
      </w:r>
      <w:r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  <w:i/>
        </w:rPr>
        <w:t>billowy motion;   the periodical flux and reflux or ebb and flow of the sea, the tide.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So we have the idea of heat rolling/ being rolled along like seawaves or the tide. Unstoppable.</w:t>
      </w:r>
    </w:p>
    <w:p w:rsidR="00860E85" w:rsidRDefault="00860E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Notice also that the sound of the fire is highlighted, too.</w:t>
      </w:r>
    </w:p>
    <w:p w:rsidR="00860E85" w:rsidRDefault="00860E85">
      <w:pPr>
        <w:spacing w:after="0" w:line="240" w:lineRule="auto"/>
      </w:pP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Chiasmus</w:t>
      </w:r>
    </w:p>
    <w:p w:rsidR="00860E85" w:rsidRDefault="0049349F">
      <w:pPr>
        <w:spacing w:after="0" w:line="240" w:lineRule="auto"/>
      </w:pPr>
      <w:r>
        <w:rPr>
          <w:i/>
        </w:rPr>
        <w:lastRenderedPageBreak/>
        <w:t>Chiasmus</w:t>
      </w:r>
      <w:r>
        <w:t xml:space="preserve"> (Latin term from Greek χίασμα, "crossing", from the Greek χιάζω, chiázō, "to sh</w:t>
      </w:r>
      <w:r>
        <w:t xml:space="preserve">ape like the letter Χ") is the figure of speech in which two or more clauses are related to each other through a reversal of structures in order to make a larger point.   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Chiasmus was particularly popular in the literature of the ancient world, including</w:t>
      </w:r>
      <w:r>
        <w:t xml:space="preserve"> Hebrew, Greek, and Latin, where it was used to articulate the balance of order within the text.  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The elements of simple chiasmus are often labelled in the form A B B A, where the letters correspond to grammar, words, or meaning.   For example John F. Ke</w:t>
      </w:r>
      <w:r>
        <w:t>nnedy said, "ask not what your country can do for you — ask what you can do for your country".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rPr>
          <w:i/>
        </w:rPr>
        <w:t>Chiasmus</w:t>
      </w:r>
      <w:r>
        <w:t xml:space="preserve"> derives its effectiveness from its symmetrical structure and serves to emphasise (that word again!) a point.  It may also give a line a pleasing rhythm</w:t>
      </w:r>
      <w:r>
        <w:t>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A good example is the aphorism:</w:t>
      </w:r>
    </w:p>
    <w:p w:rsidR="00860E85" w:rsidRDefault="0049349F">
      <w:pPr>
        <w:spacing w:after="0" w:line="240" w:lineRule="auto"/>
      </w:pPr>
      <w:r>
        <w:t xml:space="preserve"> </w:t>
      </w:r>
      <w:r>
        <w:rPr>
          <w:i/>
        </w:rPr>
        <w:t>quod cibus est aliis, aliis est venenum</w:t>
      </w:r>
      <w:r>
        <w:t xml:space="preserve">, </w:t>
      </w:r>
    </w:p>
    <w:p w:rsidR="00860E85" w:rsidRDefault="0049349F">
      <w:pPr>
        <w:spacing w:after="0" w:line="240" w:lineRule="auto"/>
      </w:pPr>
      <w:r>
        <w:t xml:space="preserve">"What is food to some, to others is poison." </w:t>
      </w:r>
    </w:p>
    <w:p w:rsidR="00860E85" w:rsidRDefault="0049349F">
      <w:pPr>
        <w:spacing w:after="0" w:line="240" w:lineRule="auto"/>
        <w:rPr>
          <w:b/>
        </w:rPr>
      </w:pPr>
      <w:r>
        <w:t>The pattern is:</w:t>
      </w:r>
      <w:r>
        <w:rPr>
          <w:b/>
        </w:rPr>
        <w:t xml:space="preserve"> noun, verb, pronoun; pronoun, verb, noun.</w:t>
      </w:r>
    </w:p>
    <w:p w:rsidR="00860E85" w:rsidRDefault="0049349F">
      <w:pPr>
        <w:spacing w:after="0" w:line="240" w:lineRule="auto"/>
      </w:pPr>
      <w:r>
        <w:t>The neatness of this aphorism makes it memorable (as in the JFK phrase above).</w:t>
      </w:r>
    </w:p>
    <w:p w:rsidR="00860E85" w:rsidRDefault="00860E85">
      <w:pPr>
        <w:spacing w:after="0" w:line="240" w:lineRule="auto"/>
      </w:pP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manu tenet et premit hasta .</w:t>
      </w:r>
      <w:r>
        <w:tab/>
        <w:t xml:space="preserve"> 2.530</w:t>
      </w:r>
    </w:p>
    <w:p w:rsidR="00860E85" w:rsidRDefault="00860E85">
      <w:pPr>
        <w:spacing w:after="0" w:line="240" w:lineRule="auto"/>
      </w:pP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Pyrrhus  almost “holds him in his hand and presses on him with his spear.”</w:t>
      </w:r>
    </w:p>
    <w:p w:rsidR="00860E85" w:rsidRDefault="0049349F">
      <w:pPr>
        <w:spacing w:after="0" w:line="240" w:lineRule="auto"/>
      </w:pPr>
      <w:r>
        <w:t>CHIASMUS here highlights almost catching him</w:t>
      </w:r>
      <w:r>
        <w:t xml:space="preserve"> </w:t>
      </w:r>
      <w:r>
        <w:rPr>
          <w:b/>
          <w:u w:val="single"/>
        </w:rPr>
        <w:t>by hand and by spear</w:t>
      </w:r>
      <w:r>
        <w:t>.</w:t>
      </w:r>
    </w:p>
    <w:p w:rsidR="00860E85" w:rsidRDefault="00860E85">
      <w:pPr>
        <w:spacing w:after="0" w:line="240" w:lineRule="auto"/>
      </w:pP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nunc </w:t>
      </w:r>
      <w:r>
        <w:rPr>
          <w:color w:val="FF0000"/>
          <w:highlight w:val="yellow"/>
        </w:rPr>
        <w:t>omnes</w:t>
      </w:r>
      <w:r>
        <w:rPr>
          <w:color w:val="FF0000"/>
        </w:rPr>
        <w:t xml:space="preserve"> </w:t>
      </w:r>
      <w:r>
        <w:t xml:space="preserve">terrent </w:t>
      </w:r>
      <w:r>
        <w:rPr>
          <w:color w:val="FF0000"/>
          <w:highlight w:val="yellow"/>
        </w:rPr>
        <w:t>aurae</w:t>
      </w:r>
      <w:r>
        <w:t xml:space="preserve">, </w:t>
      </w:r>
      <w:r>
        <w:rPr>
          <w:color w:val="FF0000"/>
          <w:highlight w:val="yellow"/>
        </w:rPr>
        <w:t>sonus</w:t>
      </w:r>
      <w:r>
        <w:t xml:space="preserve"> excitat </w:t>
      </w:r>
      <w:r>
        <w:rPr>
          <w:color w:val="FF0000"/>
          <w:highlight w:val="yellow"/>
        </w:rPr>
        <w:t>omnis</w:t>
      </w:r>
      <w:r>
        <w:t xml:space="preserve">  2.728</w:t>
      </w:r>
    </w:p>
    <w:p w:rsidR="00860E85" w:rsidRDefault="0049349F">
      <w:pPr>
        <w:spacing w:after="0" w:line="240" w:lineRule="auto"/>
      </w:pPr>
      <w:r>
        <w:t xml:space="preserve">now </w:t>
      </w:r>
      <w:r>
        <w:rPr>
          <w:color w:val="FF0000"/>
          <w:highlight w:val="yellow"/>
        </w:rPr>
        <w:t>every</w:t>
      </w:r>
      <w:r>
        <w:t xml:space="preserve"> </w:t>
      </w:r>
      <w:r>
        <w:rPr>
          <w:color w:val="FF0000"/>
          <w:highlight w:val="yellow"/>
        </w:rPr>
        <w:t>breeze</w:t>
      </w:r>
      <w:r>
        <w:t xml:space="preserve"> terrifies me, </w:t>
      </w:r>
      <w:r>
        <w:rPr>
          <w:color w:val="FF0000"/>
          <w:highlight w:val="yellow"/>
        </w:rPr>
        <w:t>every</w:t>
      </w:r>
      <w:r>
        <w:t xml:space="preserve"> </w:t>
      </w:r>
      <w:r>
        <w:rPr>
          <w:color w:val="FF0000"/>
          <w:highlight w:val="yellow"/>
        </w:rPr>
        <w:t>sound</w:t>
      </w:r>
      <w:r>
        <w:t xml:space="preserve"> startles me,</w:t>
      </w: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Hyperbaton</w:t>
      </w:r>
    </w:p>
    <w:p w:rsidR="00860E85" w:rsidRDefault="0049349F">
      <w:pPr>
        <w:spacing w:after="0" w:line="240" w:lineRule="auto"/>
      </w:pPr>
      <w:r>
        <w:t>Hyperbaton is a figure of speech in which normally associated words are separated.   The separation of connected words for emphasis or effect is possible to a much greater degree in highly inflected languages, where sentence meaning does not depend closely</w:t>
      </w:r>
      <w:r>
        <w:t xml:space="preserve"> on word order.  In Latin and ancient Greek, the effect of hyperbaton is usually to emphasize the </w:t>
      </w:r>
      <w:r>
        <w:rPr>
          <w:b/>
          <w:u w:val="single"/>
        </w:rPr>
        <w:t>first</w:t>
      </w:r>
      <w:r>
        <w:t xml:space="preserve"> word.</w:t>
      </w:r>
    </w:p>
    <w:p w:rsidR="00860E85" w:rsidRDefault="0049349F">
      <w:pPr>
        <w:spacing w:after="0" w:line="240" w:lineRule="auto"/>
      </w:pPr>
      <w:r>
        <w:t xml:space="preserve"> 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"Bloody thou art; </w:t>
      </w:r>
      <w:r>
        <w:rPr>
          <w:b/>
        </w:rPr>
        <w:t>bloody</w:t>
      </w:r>
      <w:r>
        <w:t xml:space="preserve"> will be thy </w:t>
      </w:r>
      <w:r>
        <w:rPr>
          <w:b/>
        </w:rPr>
        <w:t>end</w:t>
      </w:r>
      <w:r>
        <w:t xml:space="preserve">" </w:t>
      </w:r>
    </w:p>
    <w:p w:rsidR="00860E85" w:rsidRDefault="0049349F">
      <w:pPr>
        <w:spacing w:after="0" w:line="240" w:lineRule="auto"/>
      </w:pPr>
      <w:r>
        <w:t>— William Shakespeare in Richard III, 4.4, 198.</w:t>
      </w:r>
    </w:p>
    <w:p w:rsidR="00860E85" w:rsidRDefault="0049349F">
      <w:pPr>
        <w:spacing w:after="0" w:line="240" w:lineRule="auto"/>
      </w:pPr>
      <w:r>
        <w:rPr>
          <w:i/>
        </w:rPr>
        <w:t>Bloody</w:t>
      </w:r>
      <w:r>
        <w:t xml:space="preserve"> is separated from </w:t>
      </w:r>
      <w:r>
        <w:rPr>
          <w:i/>
        </w:rPr>
        <w:t>end</w:t>
      </w:r>
      <w:r>
        <w:t xml:space="preserve"> to stress how horrible </w:t>
      </w:r>
      <w:r>
        <w:t>the death will be.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</w:p>
    <w:p w:rsidR="00860E85" w:rsidRDefault="0049349F">
      <w:pPr>
        <w:spacing w:after="0" w:line="240" w:lineRule="auto"/>
      </w:pPr>
      <w:r>
        <w:t xml:space="preserve">concidit ac </w:t>
      </w:r>
      <w:r>
        <w:rPr>
          <w:color w:val="FFFFFF"/>
          <w:highlight w:val="darkCyan"/>
        </w:rPr>
        <w:t>multo</w:t>
      </w:r>
      <w:r>
        <w:rPr>
          <w:color w:val="FFFFFF"/>
        </w:rPr>
        <w:t xml:space="preserve">  </w:t>
      </w:r>
      <w:r>
        <w:t xml:space="preserve">vitam cum </w:t>
      </w:r>
      <w:r>
        <w:rPr>
          <w:color w:val="FFFFFF"/>
          <w:highlight w:val="darkCyan"/>
        </w:rPr>
        <w:t>sanguine</w:t>
      </w:r>
      <w:r>
        <w:t xml:space="preserve"> fudit.  2.532</w:t>
      </w:r>
    </w:p>
    <w:p w:rsidR="00860E85" w:rsidRDefault="0049349F">
      <w:pPr>
        <w:spacing w:after="0" w:line="240" w:lineRule="auto"/>
        <w:rPr>
          <w:i/>
        </w:rPr>
      </w:pPr>
      <w:r>
        <w:rPr>
          <w:i/>
        </w:rPr>
        <w:t>Polites fell, and poured out his life in a stream of blood.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Hyperbaton of </w:t>
      </w:r>
      <w:r>
        <w:rPr>
          <w:color w:val="FFFFFF"/>
          <w:highlight w:val="darkCyan"/>
        </w:rPr>
        <w:t>multo</w:t>
      </w:r>
      <w:r>
        <w:t>.  That’s  A LOT of blood.</w:t>
      </w:r>
    </w:p>
    <w:p w:rsidR="00860E85" w:rsidRDefault="0049349F">
      <w:pPr>
        <w:spacing w:after="0" w:line="240" w:lineRule="auto"/>
      </w:pPr>
      <w:r>
        <w:t xml:space="preserve"> 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ab/>
      </w:r>
      <w:r>
        <w:tab/>
      </w:r>
      <w:r>
        <w:tab/>
      </w:r>
    </w:p>
    <w:p w:rsidR="00860E85" w:rsidRDefault="0049349F">
      <w:pPr>
        <w:spacing w:after="0" w:line="240" w:lineRule="auto"/>
      </w:pPr>
      <w:r>
        <w:tab/>
      </w:r>
      <w:r>
        <w:tab/>
      </w:r>
      <w:r>
        <w:tab/>
        <w:t xml:space="preserve">dextraque </w:t>
      </w:r>
      <w:r>
        <w:rPr>
          <w:color w:val="FFFFFF"/>
          <w:highlight w:val="darkCyan"/>
        </w:rPr>
        <w:t>coruscum</w:t>
      </w:r>
      <w:r>
        <w:t xml:space="preserve"> </w:t>
      </w:r>
    </w:p>
    <w:p w:rsidR="00860E85" w:rsidRDefault="0049349F">
      <w:pPr>
        <w:spacing w:after="0" w:line="240" w:lineRule="auto"/>
      </w:pPr>
      <w:r>
        <w:t xml:space="preserve">extulit ac lateri capulo tenus abdidit </w:t>
      </w:r>
      <w:r>
        <w:rPr>
          <w:color w:val="FFFFFF"/>
          <w:highlight w:val="darkCyan"/>
        </w:rPr>
        <w:t>ensem</w:t>
      </w:r>
      <w:r>
        <w:t>.</w:t>
      </w:r>
    </w:p>
    <w:p w:rsidR="00860E85" w:rsidRDefault="00860E85">
      <w:pPr>
        <w:spacing w:after="0" w:line="240" w:lineRule="auto"/>
      </w:pP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bookmarkStart w:id="1" w:name="_heading=h.gjdgxs" w:colFirst="0" w:colLast="0"/>
      <w:bookmarkEnd w:id="1"/>
      <w:r>
        <w:t xml:space="preserve">“…While with the right Pyrrhus unsheathes his </w:t>
      </w:r>
      <w:r>
        <w:rPr>
          <w:color w:val="FFFFFF"/>
          <w:highlight w:val="darkCyan"/>
        </w:rPr>
        <w:t>flashing</w:t>
      </w:r>
      <w:r>
        <w:t xml:space="preserve"> </w:t>
      </w:r>
      <w:r>
        <w:rPr>
          <w:color w:val="FFFFFF"/>
          <w:highlight w:val="darkCyan"/>
        </w:rPr>
        <w:t>sword</w:t>
      </w:r>
      <w:r>
        <w:t xml:space="preserve"> and buried it to the hilt in his side.”</w:t>
      </w:r>
    </w:p>
    <w:p w:rsidR="00860E85" w:rsidRDefault="0049349F">
      <w:pPr>
        <w:spacing w:after="0" w:line="240" w:lineRule="auto"/>
      </w:pPr>
      <w:r>
        <w:t>A very striking example, the 2 words widely separated.   Hyperbaton of “flashing/glittering”: the sword has</w:t>
      </w:r>
      <w:r>
        <w:t xml:space="preserve"> just been taken out from the scabbard and this is a </w:t>
      </w:r>
      <w:r>
        <w:rPr>
          <w:u w:val="single"/>
        </w:rPr>
        <w:t xml:space="preserve">menacing </w:t>
      </w:r>
      <w:r>
        <w:t>adjective.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Enjambment</w:t>
      </w:r>
    </w:p>
    <w:p w:rsidR="00860E85" w:rsidRDefault="0049349F">
      <w:pPr>
        <w:spacing w:after="0" w:line="240" w:lineRule="auto"/>
      </w:pPr>
      <w:r>
        <w:t>The running-over of a sentence or phrase from one poetic line to the next, without terminal punctuation; the opposite of end-stopped.   It can be used to suggest someone i</w:t>
      </w:r>
      <w:r>
        <w:t>s rushing along/emotional/angry, that the action is fast; to highlight the word that begins the new line...</w:t>
      </w:r>
    </w:p>
    <w:p w:rsidR="00860E85" w:rsidRDefault="00493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 xml:space="preserve">In reading, </w:t>
      </w:r>
      <w:r>
        <w:rPr>
          <w:b/>
          <w:u w:val="single"/>
        </w:rPr>
        <w:t>the delay of meaning</w:t>
      </w:r>
      <w:r>
        <w:t xml:space="preserve"> creates a tension that is released when the word or phrase that completes the syntax is encountered.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William Carlo</w:t>
      </w:r>
      <w:r>
        <w:t xml:space="preserve">s Williams’s “Between Walls” is one sentence broken into 10 </w:t>
      </w:r>
      <w:r>
        <w:rPr>
          <w:i/>
        </w:rPr>
        <w:t>enjambed</w:t>
      </w:r>
      <w:r>
        <w:t xml:space="preserve"> lines: 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       the back wings</w:t>
      </w:r>
    </w:p>
    <w:p w:rsidR="00860E85" w:rsidRDefault="0049349F">
      <w:pPr>
        <w:spacing w:after="0" w:line="240" w:lineRule="auto"/>
      </w:pPr>
      <w:r>
        <w:t xml:space="preserve">       of the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       hospital where</w:t>
      </w:r>
    </w:p>
    <w:p w:rsidR="00860E85" w:rsidRDefault="0049349F">
      <w:pPr>
        <w:spacing w:after="0" w:line="240" w:lineRule="auto"/>
      </w:pPr>
      <w:r>
        <w:t xml:space="preserve">       nothing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       will grow lie</w:t>
      </w:r>
    </w:p>
    <w:p w:rsidR="00860E85" w:rsidRDefault="0049349F">
      <w:pPr>
        <w:spacing w:after="0" w:line="240" w:lineRule="auto"/>
      </w:pPr>
      <w:r>
        <w:t xml:space="preserve">       cinders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       in which shine</w:t>
      </w:r>
    </w:p>
    <w:p w:rsidR="00860E85" w:rsidRDefault="0049349F">
      <w:pPr>
        <w:spacing w:after="0" w:line="240" w:lineRule="auto"/>
      </w:pPr>
      <w:r>
        <w:t xml:space="preserve">       the broken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       pieces of a green</w:t>
      </w:r>
    </w:p>
    <w:p w:rsidR="00860E85" w:rsidRDefault="0049349F">
      <w:pPr>
        <w:spacing w:after="0" w:line="240" w:lineRule="auto"/>
      </w:pPr>
      <w:r>
        <w:t xml:space="preserve">       bottle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lastRenderedPageBreak/>
        <w:t xml:space="preserve">The start of </w:t>
      </w:r>
      <w:r>
        <w:rPr>
          <w:i/>
        </w:rPr>
        <w:t>The Waste Land</w:t>
      </w:r>
      <w:r>
        <w:t xml:space="preserve"> by T.S. Eliot: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rPr>
          <w:b/>
          <w:color w:val="FFFFFF"/>
          <w:highlight w:val="darkCyan"/>
        </w:rPr>
        <w:t>April</w:t>
      </w:r>
      <w:r>
        <w:rPr>
          <w:color w:val="FFFFFF"/>
        </w:rPr>
        <w:t xml:space="preserve"> </w:t>
      </w:r>
      <w:r>
        <w:t>is the cruellest month, breeding</w:t>
      </w:r>
    </w:p>
    <w:p w:rsidR="00860E85" w:rsidRDefault="0049349F">
      <w:pPr>
        <w:spacing w:after="0" w:line="240" w:lineRule="auto"/>
      </w:pPr>
      <w:r>
        <w:rPr>
          <w:b/>
          <w:color w:val="FFFFFF"/>
          <w:highlight w:val="darkCyan"/>
        </w:rPr>
        <w:t>Lilacs</w:t>
      </w:r>
      <w:r>
        <w:t xml:space="preserve"> out of the dead land, mixing</w:t>
      </w:r>
    </w:p>
    <w:p w:rsidR="00860E85" w:rsidRDefault="0049349F">
      <w:pPr>
        <w:spacing w:after="0" w:line="240" w:lineRule="auto"/>
      </w:pPr>
      <w:r>
        <w:rPr>
          <w:b/>
          <w:color w:val="FFFFFF"/>
          <w:highlight w:val="darkCyan"/>
        </w:rPr>
        <w:t>Memory</w:t>
      </w:r>
      <w:r>
        <w:t xml:space="preserve"> and desire...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porticibus longis fugit et vacua atria lustrat </w:t>
      </w:r>
    </w:p>
    <w:p w:rsidR="00860E85" w:rsidRDefault="0049349F">
      <w:pPr>
        <w:spacing w:after="0" w:line="240" w:lineRule="auto"/>
      </w:pPr>
      <w:r>
        <w:rPr>
          <w:color w:val="FF0000"/>
          <w:highlight w:val="yellow"/>
        </w:rPr>
        <w:t>saucius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2.528-529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“Escaping from Pyrrhus, Polites, one of Priam’s sons, flees through spears, through foes,  down the long colonnades and, </w:t>
      </w:r>
      <w:r>
        <w:rPr>
          <w:color w:val="FF0000"/>
          <w:highlight w:val="yellow"/>
        </w:rPr>
        <w:t>wounded</w:t>
      </w:r>
      <w:r>
        <w:t>, traverses the empty courts.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*This suddenly emphasises the fact that he is wounded and may not escape/ survive.  The juddering</w:t>
      </w:r>
      <w:r>
        <w:t xml:space="preserve"> effect of the placement of this word is noticeable.   Enjambment is highlighted by being only one word in the next line before a new sentence.  The surprise when we learn he is WOUNDED: ominous, is it fatal?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Rhythm</w:t>
      </w:r>
    </w:p>
    <w:p w:rsidR="00860E85" w:rsidRDefault="0049349F">
      <w:pPr>
        <w:spacing w:after="0" w:line="240" w:lineRule="auto"/>
      </w:pPr>
      <w:r>
        <w:t xml:space="preserve">Rhythm may be: </w:t>
      </w:r>
    </w:p>
    <w:p w:rsidR="00860E85" w:rsidRDefault="0049349F">
      <w:pPr>
        <w:spacing w:after="0" w:line="240" w:lineRule="auto"/>
      </w:pPr>
      <w:r>
        <w:t xml:space="preserve">fast/light (dactylic), </w:t>
      </w:r>
      <w:r>
        <w:t>denoting excitement, speed</w:t>
      </w:r>
    </w:p>
    <w:p w:rsidR="00860E85" w:rsidRDefault="0049349F">
      <w:pPr>
        <w:spacing w:after="0" w:line="240" w:lineRule="auto"/>
        <w:rPr>
          <w:i/>
        </w:rPr>
      </w:pPr>
      <w:r>
        <w:rPr>
          <w:i/>
        </w:rPr>
        <w:t>or</w:t>
      </w:r>
    </w:p>
    <w:p w:rsidR="00860E85" w:rsidRDefault="0049349F">
      <w:pPr>
        <w:spacing w:after="0" w:line="240" w:lineRule="auto"/>
      </w:pPr>
      <w:r>
        <w:t>slow/heavy/ponderous/gloomy (spondaic) denoting sadness, gloom, impressiveness, strain/effort etc.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b/>
          <w:color w:val="CC4125"/>
        </w:rPr>
      </w:pPr>
      <w:r>
        <w:rPr>
          <w:b/>
          <w:color w:val="CC4125"/>
        </w:rPr>
        <w:t>Your teachers will have pointed out to you relevant lives, as this does require knowledge of the meter of the line.</w:t>
      </w: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examples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>condensae et divum amplexae simulacra  sedebant. 2.517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i/>
        </w:rPr>
      </w:pPr>
      <w:r>
        <w:t xml:space="preserve">Hecuba and her daughters, </w:t>
      </w:r>
      <w:r>
        <w:rPr>
          <w:i/>
        </w:rPr>
        <w:t>“huddled together … and clasping the images of the gods”.</w:t>
      </w: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t>Lots of heavy syllables (spondees).  The slow fear of the women, rising tension.</w:t>
      </w: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Sound</w:t>
      </w:r>
    </w:p>
    <w:p w:rsidR="00860E85" w:rsidRDefault="0049349F">
      <w:pPr>
        <w:spacing w:after="0" w:line="240" w:lineRule="auto"/>
      </w:pPr>
      <w:r>
        <w:t>The sound</w:t>
      </w:r>
      <w:r>
        <w:t xml:space="preserve"> of a line may enhance the meaning.  It may even replicate the actual sound (</w:t>
      </w:r>
      <w:r>
        <w:rPr>
          <w:i/>
        </w:rPr>
        <w:t>onomatopoeia</w:t>
      </w:r>
      <w:r>
        <w:t xml:space="preserve">).   </w:t>
      </w:r>
    </w:p>
    <w:p w:rsidR="00860E85" w:rsidRDefault="0049349F">
      <w:pPr>
        <w:spacing w:after="0" w:line="240" w:lineRule="auto"/>
      </w:pPr>
      <w:r>
        <w:t>A poem by Australian poet Lee Emmett illustrates onomatopoeia words related to water: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  <w:rPr>
          <w:i/>
        </w:rPr>
      </w:pPr>
      <w:r>
        <w:rPr>
          <w:i/>
        </w:rPr>
        <w:t>"water plops into pond</w:t>
      </w:r>
    </w:p>
    <w:p w:rsidR="00860E85" w:rsidRDefault="0049349F">
      <w:pPr>
        <w:spacing w:after="0" w:line="240" w:lineRule="auto"/>
        <w:rPr>
          <w:rFonts w:ascii="Calibri" w:eastAsia="Calibri" w:hAnsi="Calibri" w:cs="Calibri"/>
          <w:i/>
          <w:sz w:val="44"/>
          <w:szCs w:val="44"/>
        </w:rPr>
      </w:pPr>
      <w:r>
        <w:rPr>
          <w:i/>
        </w:rPr>
        <w:lastRenderedPageBreak/>
        <w:t>splish-splash downhill…”</w:t>
      </w:r>
    </w:p>
    <w:p w:rsidR="00860E85" w:rsidRDefault="00860E85">
      <w:pPr>
        <w:shd w:val="clear" w:color="auto" w:fill="FFFFFF"/>
        <w:spacing w:after="0" w:line="240" w:lineRule="auto"/>
        <w:ind w:left="300"/>
        <w:rPr>
          <w:rFonts w:ascii="Calibri" w:eastAsia="Calibri" w:hAnsi="Calibri" w:cs="Calibri"/>
          <w:sz w:val="30"/>
          <w:szCs w:val="30"/>
        </w:rPr>
      </w:pP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Alfred Lord Tennyson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i/>
        </w:rPr>
        <w:t>The moan of doves in immemorial elms,</w:t>
      </w:r>
    </w:p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sz w:val="30"/>
          <w:szCs w:val="30"/>
        </w:rPr>
      </w:pPr>
      <w:r>
        <w:rPr>
          <w:b/>
          <w:color w:val="FFFFFF"/>
          <w:highlight w:val="darkCyan"/>
        </w:rPr>
        <w:t>And murmuring of innumerable bees.</w:t>
      </w: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4"/>
          <w:szCs w:val="44"/>
        </w:rPr>
      </w:pPr>
    </w:p>
    <w:p w:rsidR="00860E85" w:rsidRDefault="00860E85">
      <w:pPr>
        <w:spacing w:after="0" w:line="240" w:lineRule="auto"/>
        <w:rPr>
          <w:rFonts w:ascii="Calibri" w:eastAsia="Calibri" w:hAnsi="Calibri" w:cs="Calibri"/>
          <w:sz w:val="48"/>
          <w:szCs w:val="48"/>
        </w:rPr>
      </w:pPr>
    </w:p>
    <w:p w:rsidR="00860E85" w:rsidRDefault="0049349F">
      <w:pPr>
        <w:spacing w:after="0" w:line="240" w:lineRule="auto"/>
        <w:rPr>
          <w:rFonts w:ascii="Calibri" w:eastAsia="Calibri" w:hAnsi="Calibri" w:cs="Calibri"/>
          <w:color w:val="FF0000"/>
          <w:sz w:val="48"/>
          <w:szCs w:val="48"/>
          <w:highlight w:val="yellow"/>
        </w:rPr>
      </w:pPr>
      <w:r>
        <w:rPr>
          <w:rFonts w:ascii="Calibri" w:eastAsia="Calibri" w:hAnsi="Calibri" w:cs="Calibri"/>
          <w:color w:val="FF0000"/>
          <w:sz w:val="48"/>
          <w:szCs w:val="48"/>
          <w:highlight w:val="yellow"/>
        </w:rPr>
        <w:t>Aeneid 2 example</w:t>
      </w:r>
    </w:p>
    <w:p w:rsidR="00860E85" w:rsidRDefault="00860E85">
      <w:pPr>
        <w:spacing w:after="0" w:line="240" w:lineRule="auto"/>
      </w:pPr>
    </w:p>
    <w:p w:rsidR="00860E85" w:rsidRDefault="0049349F">
      <w:pPr>
        <w:spacing w:after="0" w:line="240" w:lineRule="auto"/>
      </w:pPr>
      <w:r>
        <w:t xml:space="preserve">Lines 728-9 </w:t>
      </w:r>
      <w:r>
        <w:rPr>
          <w:i/>
        </w:rPr>
        <w:t>sonus excitat omnis suspensum</w:t>
      </w:r>
      <w:r>
        <w:t xml:space="preserve"> have a lot of hissing S sounds (this includes the X sound); may suggest the dangerous sounds.  [‘Every sound startles me, as I hesitate…’]  </w:t>
      </w:r>
    </w:p>
    <w:p w:rsidR="00860E85" w:rsidRDefault="0049349F">
      <w:pPr>
        <w:spacing w:after="0" w:line="240" w:lineRule="auto"/>
        <w:rPr>
          <w:rFonts w:ascii="Calibri" w:eastAsia="Calibri" w:hAnsi="Calibri" w:cs="Calibri"/>
          <w:sz w:val="44"/>
          <w:szCs w:val="44"/>
        </w:rPr>
      </w:pPr>
      <w:r>
        <w:t>*Think how an actor, reading out Virgil’s lives, might be given a chance to emphasise a particular sound.</w:t>
      </w:r>
    </w:p>
    <w:p w:rsidR="00860E85" w:rsidRDefault="00860E85">
      <w:pPr>
        <w:spacing w:after="0" w:line="240" w:lineRule="auto"/>
      </w:pPr>
    </w:p>
    <w:sectPr w:rsidR="00860E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349F">
      <w:pPr>
        <w:spacing w:after="0" w:line="240" w:lineRule="auto"/>
      </w:pPr>
      <w:r>
        <w:separator/>
      </w:r>
    </w:p>
  </w:endnote>
  <w:endnote w:type="continuationSeparator" w:id="0">
    <w:p w:rsidR="00000000" w:rsidRDefault="0049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349F">
      <w:pPr>
        <w:spacing w:after="0" w:line="240" w:lineRule="auto"/>
      </w:pPr>
      <w:r>
        <w:separator/>
      </w:r>
    </w:p>
  </w:footnote>
  <w:footnote w:type="continuationSeparator" w:id="0">
    <w:p w:rsidR="00000000" w:rsidRDefault="0049349F">
      <w:pPr>
        <w:spacing w:after="0" w:line="240" w:lineRule="auto"/>
      </w:pPr>
      <w:r>
        <w:continuationSeparator/>
      </w:r>
    </w:p>
  </w:footnote>
  <w:footnote w:id="1"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Deliv</w:t>
      </w:r>
      <w:r>
        <w:rPr>
          <w:color w:val="000000"/>
          <w:sz w:val="20"/>
          <w:szCs w:val="20"/>
        </w:rPr>
        <w:t>ered on August 28, 1963: he calls for an end to racism in the United States.  Delivered to over 250,000 civil rights supporters from the steps of the Lincoln Memorial, Washington, the speech was a defining moment of the American Civil Rights Movement</w:t>
      </w:r>
    </w:p>
  </w:footnote>
  <w:footnote w:id="2">
    <w:p w:rsidR="00860E85" w:rsidRDefault="00493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It </w:t>
      </w:r>
      <w:r>
        <w:rPr>
          <w:color w:val="000000"/>
          <w:sz w:val="20"/>
          <w:szCs w:val="20"/>
        </w:rPr>
        <w:t>was delivered by Lincoln during the American Civil War, on the afternoon of Thursday, November 19, 1863, at the dedication of the Soldiers' National Cemetery in Gettysburg, Pennsylvania.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85"/>
    <w:rsid w:val="0049349F"/>
    <w:rsid w:val="008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B3096A-6DFE-4E38-B5F1-2D8C8CFD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B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2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251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Rav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_Raven" TargetMode="External"/><Relationship Id="rId12" Type="http://schemas.openxmlformats.org/officeDocument/2006/relationships/hyperlink" Target="https://literarydevices.net/metapho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terarydevices.net/comparis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terarydevices.net/figure-of-spee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dgar_Allan_P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t2nRyhbghRIokVv8ayxvI20JXg==">AMUW2mU3MItxFQmsmA6VwrVJVy0b8w2MtX/KVHd2XhmxEPuSSY5v6tjff2DyhovgjiyZM3FhYV/IdOZ+ZegDYWcn1bkqd+ok0ad7JY2xwD8aD83NA4ZpqD7hQn7GAEgIdJ7jcARyVtEL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Cairns, Douglas</dc:creator>
  <cp:lastModifiedBy>Cairns, Douglas</cp:lastModifiedBy>
  <cp:revision>2</cp:revision>
  <dcterms:created xsi:type="dcterms:W3CDTF">2020-02-13T19:37:00Z</dcterms:created>
  <dcterms:modified xsi:type="dcterms:W3CDTF">2020-02-13T19:37:00Z</dcterms:modified>
</cp:coreProperties>
</file>