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222" w:rsidRDefault="00FB40C4" w:rsidP="004B4F61">
      <w:pPr>
        <w:pStyle w:val="Title"/>
        <w:spacing w:line="276" w:lineRule="auto"/>
        <w:contextualSpacing w:val="0"/>
        <w:jc w:val="both"/>
        <w:rPr>
          <w:rFonts w:asciiTheme="minorHAnsi" w:eastAsiaTheme="minorEastAsia" w:hAnsiTheme="minorHAnsi" w:cstheme="minorBidi"/>
          <w:color w:val="5A5A5A" w:themeColor="text1" w:themeTint="A5"/>
          <w:spacing w:val="15"/>
          <w:kern w:val="0"/>
          <w:sz w:val="22"/>
          <w:szCs w:val="22"/>
        </w:rPr>
      </w:pPr>
      <w:sdt>
        <w:sdtPr>
          <w:rPr>
            <w:sz w:val="39"/>
            <w:szCs w:val="39"/>
          </w:rPr>
          <w:alias w:val="Title"/>
          <w:tag w:val=""/>
          <w:id w:val="-493880548"/>
          <w:placeholder>
            <w:docPart w:val="64A84236153F4F239AE4FFFB7E9A2FB7"/>
          </w:placeholder>
          <w:dataBinding w:prefixMappings="xmlns:ns0='http://purl.org/dc/elements/1.1/' xmlns:ns1='http://schemas.openxmlformats.org/package/2006/metadata/core-properties' " w:xpath="/ns1:coreProperties[1]/ns0:title[1]" w:storeItemID="{6C3C8BC8-F283-45AE-878A-BAB7291924A1}"/>
          <w:text/>
        </w:sdtPr>
        <w:sdtEndPr/>
        <w:sdtContent>
          <w:r w:rsidR="00083C88" w:rsidRPr="00083C88">
            <w:rPr>
              <w:sz w:val="39"/>
              <w:szCs w:val="39"/>
            </w:rPr>
            <w:t>Thermal Decomposition of Copper (II) Carbonate</w:t>
          </w:r>
        </w:sdtContent>
      </w:sdt>
    </w:p>
    <w:p w:rsidR="00066EDA" w:rsidRDefault="00FB40C4" w:rsidP="00584887">
      <w:pPr>
        <w:pStyle w:val="Heading1"/>
        <w:spacing w:before="0" w:after="240"/>
        <w:rPr>
          <w:rStyle w:val="SubtitleChar"/>
          <w:rFonts w:asciiTheme="minorHAnsi" w:eastAsiaTheme="majorEastAsia" w:hAnsiTheme="minorHAnsi"/>
          <w:color w:val="6D1D6A" w:themeColor="accent1" w:themeShade="BF"/>
          <w:spacing w:val="0"/>
        </w:rPr>
      </w:pPr>
      <w:sdt>
        <w:sdtPr>
          <w:rPr>
            <w:rStyle w:val="SubtitleChar"/>
            <w:rFonts w:eastAsiaTheme="majorEastAsia"/>
            <w:color w:val="6D1D6A" w:themeColor="accent1" w:themeShade="BF"/>
            <w:spacing w:val="0"/>
          </w:rPr>
          <w:alias w:val="Author"/>
          <w:tag w:val=""/>
          <w:id w:val="-1388339560"/>
          <w:placeholder>
            <w:docPart w:val="93B04A0086D64327AB034961A495AD0D"/>
          </w:placeholder>
          <w:dataBinding w:prefixMappings="xmlns:ns0='http://purl.org/dc/elements/1.1/' xmlns:ns1='http://schemas.openxmlformats.org/package/2006/metadata/core-properties' " w:xpath="/ns1:coreProperties[1]/ns0:creator[1]" w:storeItemID="{6C3C8BC8-F283-45AE-878A-BAB7291924A1}"/>
          <w:text/>
        </w:sdtPr>
        <w:sdtEndPr>
          <w:rPr>
            <w:rStyle w:val="SubtitleChar"/>
          </w:rPr>
        </w:sdtEndPr>
        <w:sdtContent>
          <w:r w:rsidR="00275397" w:rsidRPr="00584887">
            <w:rPr>
              <w:rStyle w:val="SubtitleChar"/>
              <w:rFonts w:eastAsiaTheme="majorEastAsia"/>
              <w:color w:val="6D1D6A" w:themeColor="accent1" w:themeShade="BF"/>
              <w:spacing w:val="0"/>
            </w:rPr>
            <w:t>Timothy Langer</w:t>
          </w:r>
          <w:r w:rsidR="00584887">
            <w:rPr>
              <w:rStyle w:val="SubtitleChar"/>
              <w:rFonts w:eastAsiaTheme="majorEastAsia"/>
              <w:color w:val="6D1D6A" w:themeColor="accent1" w:themeShade="BF"/>
              <w:spacing w:val="0"/>
            </w:rPr>
            <w:t xml:space="preserve"> 4E</w:t>
          </w:r>
        </w:sdtContent>
      </w:sdt>
    </w:p>
    <w:p w:rsidR="002842E6" w:rsidRDefault="002842E6" w:rsidP="004B4F61">
      <w:pPr>
        <w:pStyle w:val="Heading2"/>
        <w:spacing w:line="276" w:lineRule="auto"/>
      </w:pPr>
      <w:r>
        <w:t>Results and conclusion</w:t>
      </w:r>
    </w:p>
    <w:p w:rsidR="007B27F4" w:rsidRDefault="00083C88" w:rsidP="004B4F61">
      <w:pPr>
        <w:spacing w:line="276" w:lineRule="auto"/>
        <w:jc w:val="both"/>
      </w:pPr>
      <w:r>
        <w:t xml:space="preserve">When performing the reaction, having decomposed, the copper carbonate turned black, </w:t>
      </w:r>
      <w:r w:rsidRPr="00083C88">
        <w:rPr>
          <w:noProof/>
        </w:rPr>
        <w:t>and</w:t>
      </w:r>
      <w:r>
        <w:t xml:space="preserve"> the limewater turned </w:t>
      </w:r>
      <w:r w:rsidRPr="00083C88">
        <w:rPr>
          <w:noProof/>
        </w:rPr>
        <w:t>cloudy</w:t>
      </w:r>
      <w:r>
        <w:rPr>
          <w:noProof/>
        </w:rPr>
        <w:t>/</w:t>
      </w:r>
      <w:r w:rsidRPr="00083C88">
        <w:rPr>
          <w:noProof/>
        </w:rPr>
        <w:t>milky</w:t>
      </w:r>
      <w:r>
        <w:t xml:space="preserve">. One could see bubbles coming up in </w:t>
      </w:r>
      <w:r w:rsidRPr="00083C88">
        <w:t>th</w:t>
      </w:r>
      <w:r>
        <w:t>e limewater, presumably carbon dioxide gas.</w:t>
      </w:r>
    </w:p>
    <w:p w:rsidR="00D21A06" w:rsidRDefault="00D21A06" w:rsidP="004B4F61">
      <w:pPr>
        <w:spacing w:after="0" w:line="276" w:lineRule="auto"/>
        <w:jc w:val="both"/>
        <w:rPr>
          <w:b/>
        </w:rPr>
      </w:pPr>
      <w:r>
        <w:t xml:space="preserve">Before the </w:t>
      </w:r>
      <w:r w:rsidRPr="00D21A06">
        <w:rPr>
          <w:noProof/>
        </w:rPr>
        <w:t>decomposition</w:t>
      </w:r>
      <w:r>
        <w:rPr>
          <w:noProof/>
        </w:rPr>
        <w:t>,</w:t>
      </w:r>
      <w:r>
        <w:t xml:space="preserve"> the test tube with copper carbonate weighed </w:t>
      </w:r>
      <w:r w:rsidRPr="00D21A06">
        <w:rPr>
          <w:b/>
        </w:rPr>
        <w:t>29.40g</w:t>
      </w:r>
    </w:p>
    <w:p w:rsidR="002842E6" w:rsidRDefault="00D21A06" w:rsidP="004B4F61">
      <w:pPr>
        <w:spacing w:after="0" w:line="276" w:lineRule="auto"/>
        <w:jc w:val="both"/>
      </w:pPr>
      <w:r>
        <w:t xml:space="preserve">After the </w:t>
      </w:r>
      <w:r w:rsidRPr="00D21A06">
        <w:rPr>
          <w:noProof/>
        </w:rPr>
        <w:t>decomposition</w:t>
      </w:r>
      <w:r>
        <w:t xml:space="preserve">, the test tube with copper oxide weighed </w:t>
      </w:r>
      <w:r w:rsidRPr="00D21A06">
        <w:rPr>
          <w:b/>
        </w:rPr>
        <w:t>29.15g</w:t>
      </w:r>
      <w:r w:rsidR="002842E6" w:rsidRPr="002842E6">
        <w:t xml:space="preserve"> </w:t>
      </w:r>
    </w:p>
    <w:p w:rsidR="002842E6" w:rsidRPr="002842E6" w:rsidRDefault="002842E6" w:rsidP="004B4F61">
      <w:pPr>
        <w:spacing w:line="276" w:lineRule="auto"/>
        <w:jc w:val="both"/>
      </w:pPr>
      <w:r>
        <w:t>The total weight los</w:t>
      </w:r>
      <w:r w:rsidR="00D13DE9">
        <w:t>s</w:t>
      </w:r>
      <w:r>
        <w:t xml:space="preserve"> is equal to 29.40 – 29.15 = </w:t>
      </w:r>
      <w:r w:rsidRPr="002842E6">
        <w:rPr>
          <w:b/>
        </w:rPr>
        <w:t>0.25g reduction in mass</w:t>
      </w:r>
    </w:p>
    <w:p w:rsidR="00D21A06" w:rsidRDefault="00D21A06" w:rsidP="004B4F61">
      <w:pPr>
        <w:spacing w:after="0" w:line="276" w:lineRule="auto"/>
        <w:jc w:val="both"/>
        <w:rPr>
          <w:b/>
        </w:rPr>
      </w:pPr>
      <w:r>
        <w:rPr>
          <w:b/>
        </w:rPr>
        <w:t>Decomposition – word equation</w:t>
      </w:r>
    </w:p>
    <w:p w:rsidR="00083C88" w:rsidRPr="00D21A06" w:rsidRDefault="00C9658C" w:rsidP="004B4F61">
      <w:pPr>
        <w:spacing w:after="0" w:line="276" w:lineRule="auto"/>
        <w:jc w:val="both"/>
        <w:rPr>
          <w:i/>
          <w:vertAlign w:val="subscript"/>
        </w:rPr>
      </w:pPr>
      <w:r w:rsidRPr="00D21A06">
        <w:rPr>
          <w:i/>
        </w:rPr>
        <w:t xml:space="preserve">Copper </w:t>
      </w:r>
      <w:r w:rsidR="00776247" w:rsidRPr="00D21A06">
        <w:rPr>
          <w:i/>
        </w:rPr>
        <w:t xml:space="preserve">(II) </w:t>
      </w:r>
      <w:r w:rsidRPr="00D21A06">
        <w:rPr>
          <w:i/>
        </w:rPr>
        <w:t>carbonate</w:t>
      </w:r>
      <w:r w:rsidR="00D21A06" w:rsidRPr="00D21A06">
        <w:rPr>
          <w:i/>
          <w:vertAlign w:val="subscript"/>
        </w:rPr>
        <w:t>(solid)</w:t>
      </w:r>
      <w:r w:rsidRPr="00D21A06">
        <w:rPr>
          <w:i/>
        </w:rPr>
        <w:t xml:space="preserve"> </w:t>
      </w:r>
      <w:r w:rsidR="00776247" w:rsidRPr="00D21A06">
        <w:rPr>
          <w:i/>
        </w:rPr>
        <w:t>→ Copper (II) oxide</w:t>
      </w:r>
      <w:r w:rsidR="00D21A06" w:rsidRPr="00D21A06">
        <w:rPr>
          <w:i/>
          <w:vertAlign w:val="subscript"/>
        </w:rPr>
        <w:t>(solid)</w:t>
      </w:r>
      <w:r w:rsidR="00776247" w:rsidRPr="00D21A06">
        <w:rPr>
          <w:i/>
        </w:rPr>
        <w:t xml:space="preserve"> + Carbon dioxide</w:t>
      </w:r>
      <w:r w:rsidR="00D21A06" w:rsidRPr="00D21A06">
        <w:rPr>
          <w:i/>
          <w:vertAlign w:val="subscript"/>
        </w:rPr>
        <w:t>(gas)</w:t>
      </w:r>
    </w:p>
    <w:p w:rsidR="00776247" w:rsidRDefault="00D21A06" w:rsidP="004B4F61">
      <w:pPr>
        <w:spacing w:line="276" w:lineRule="auto"/>
        <w:jc w:val="both"/>
        <w:rPr>
          <w:vertAlign w:val="subscript"/>
        </w:rPr>
      </w:pPr>
      <w:r w:rsidRPr="00D21A06">
        <w:rPr>
          <w:b/>
        </w:rPr>
        <w:t>Formula:</w:t>
      </w:r>
      <w:r>
        <w:t xml:space="preserve"> </w:t>
      </w:r>
      <w:r w:rsidR="00776247" w:rsidRPr="00776247">
        <w:t>CuCO</w:t>
      </w:r>
      <w:r w:rsidR="00776247" w:rsidRPr="00776247">
        <w:rPr>
          <w:vertAlign w:val="subscript"/>
        </w:rPr>
        <w:t>3 (s)</w:t>
      </w:r>
      <w:r w:rsidR="00776247" w:rsidRPr="00776247">
        <w:t xml:space="preserve"> → </w:t>
      </w:r>
      <w:proofErr w:type="spellStart"/>
      <w:r w:rsidR="00776247">
        <w:t>CuO</w:t>
      </w:r>
      <w:proofErr w:type="spellEnd"/>
      <w:r w:rsidR="00776247">
        <w:t xml:space="preserve"> </w:t>
      </w:r>
      <w:r w:rsidR="00776247" w:rsidRPr="00776247">
        <w:rPr>
          <w:vertAlign w:val="subscript"/>
        </w:rPr>
        <w:t>(s)</w:t>
      </w:r>
      <w:r w:rsidR="00776247" w:rsidRPr="00776247">
        <w:t xml:space="preserve"> + CO2 </w:t>
      </w:r>
      <w:r w:rsidR="00776247" w:rsidRPr="00776247">
        <w:rPr>
          <w:vertAlign w:val="subscript"/>
        </w:rPr>
        <w:t>(g)</w:t>
      </w:r>
    </w:p>
    <w:p w:rsidR="00D21A06" w:rsidRDefault="00D21A06" w:rsidP="004B4F61">
      <w:pPr>
        <w:spacing w:after="0" w:line="276" w:lineRule="auto"/>
        <w:jc w:val="both"/>
        <w:rPr>
          <w:b/>
        </w:rPr>
      </w:pPr>
      <w:r>
        <w:rPr>
          <w:b/>
        </w:rPr>
        <w:t xml:space="preserve">Bubbling through limewater – word </w:t>
      </w:r>
      <w:r w:rsidRPr="00D21A06">
        <w:rPr>
          <w:b/>
        </w:rPr>
        <w:t>equation</w:t>
      </w:r>
    </w:p>
    <w:p w:rsidR="00D21A06" w:rsidRPr="00D21A06" w:rsidRDefault="00D21A06" w:rsidP="004B4F61">
      <w:pPr>
        <w:spacing w:after="0" w:line="276" w:lineRule="auto"/>
        <w:jc w:val="both"/>
        <w:rPr>
          <w:i/>
          <w:vertAlign w:val="subscript"/>
        </w:rPr>
      </w:pPr>
      <w:r w:rsidRPr="00D21A06">
        <w:rPr>
          <w:i/>
        </w:rPr>
        <w:t>Limewater</w:t>
      </w:r>
      <w:r w:rsidRPr="00D21A06">
        <w:rPr>
          <w:i/>
          <w:vertAlign w:val="subscript"/>
        </w:rPr>
        <w:t>(aqueous)</w:t>
      </w:r>
      <w:r w:rsidRPr="00D21A06">
        <w:rPr>
          <w:i/>
        </w:rPr>
        <w:t xml:space="preserve"> + Carbon dioxide</w:t>
      </w:r>
      <w:r w:rsidRPr="00D21A06">
        <w:rPr>
          <w:i/>
        </w:rPr>
        <w:softHyphen/>
      </w:r>
      <w:r w:rsidRPr="00D21A06">
        <w:rPr>
          <w:i/>
          <w:vertAlign w:val="subscript"/>
        </w:rPr>
        <w:t>(gas)</w:t>
      </w:r>
      <w:r w:rsidRPr="00D21A06">
        <w:rPr>
          <w:i/>
        </w:rPr>
        <w:t xml:space="preserve"> → Calcium carbonate</w:t>
      </w:r>
      <w:r w:rsidRPr="00D21A06">
        <w:rPr>
          <w:i/>
          <w:vertAlign w:val="subscript"/>
        </w:rPr>
        <w:t>(solid)</w:t>
      </w:r>
      <w:r w:rsidRPr="00D21A06">
        <w:rPr>
          <w:i/>
        </w:rPr>
        <w:t xml:space="preserve"> + Water</w:t>
      </w:r>
      <w:r w:rsidRPr="00D21A06">
        <w:rPr>
          <w:i/>
          <w:vertAlign w:val="subscript"/>
        </w:rPr>
        <w:t>(liquid)</w:t>
      </w:r>
    </w:p>
    <w:p w:rsidR="00776247" w:rsidRDefault="00D21A06" w:rsidP="004B4F61">
      <w:pPr>
        <w:spacing w:line="276" w:lineRule="auto"/>
        <w:jc w:val="both"/>
        <w:rPr>
          <w:vertAlign w:val="subscript"/>
        </w:rPr>
      </w:pPr>
      <w:r w:rsidRPr="00D21A06">
        <w:rPr>
          <w:b/>
        </w:rPr>
        <w:t>Formula:</w:t>
      </w:r>
      <w:r>
        <w:t xml:space="preserve"> </w:t>
      </w:r>
      <w:r w:rsidR="00776247" w:rsidRPr="00D21A06">
        <w:t>Ca(OH)</w:t>
      </w:r>
      <w:r w:rsidR="00776247" w:rsidRPr="00D21A06">
        <w:rPr>
          <w:vertAlign w:val="subscript"/>
        </w:rPr>
        <w:t>2 (</w:t>
      </w:r>
      <w:proofErr w:type="spellStart"/>
      <w:r w:rsidR="00776247" w:rsidRPr="00D21A06">
        <w:rPr>
          <w:vertAlign w:val="subscript"/>
        </w:rPr>
        <w:t>aq</w:t>
      </w:r>
      <w:proofErr w:type="spellEnd"/>
      <w:r w:rsidR="00776247" w:rsidRPr="00D21A06">
        <w:rPr>
          <w:vertAlign w:val="subscript"/>
        </w:rPr>
        <w:t>)</w:t>
      </w:r>
      <w:r w:rsidR="00776247" w:rsidRPr="00D21A06">
        <w:t xml:space="preserve"> + CO</w:t>
      </w:r>
      <w:r w:rsidR="00776247" w:rsidRPr="00D21A06">
        <w:rPr>
          <w:vertAlign w:val="subscript"/>
        </w:rPr>
        <w:t>2 (g)</w:t>
      </w:r>
      <w:r w:rsidR="00776247" w:rsidRPr="00D21A06">
        <w:t xml:space="preserve"> → CaCO</w:t>
      </w:r>
      <w:r w:rsidR="00776247" w:rsidRPr="00D21A06">
        <w:rPr>
          <w:vertAlign w:val="subscript"/>
        </w:rPr>
        <w:t>3</w:t>
      </w:r>
      <w:r w:rsidRPr="00D21A06">
        <w:rPr>
          <w:vertAlign w:val="subscript"/>
        </w:rPr>
        <w:t xml:space="preserve"> (s)</w:t>
      </w:r>
      <w:r w:rsidR="00776247" w:rsidRPr="00D21A06">
        <w:t xml:space="preserve"> + H</w:t>
      </w:r>
      <w:r w:rsidR="00776247" w:rsidRPr="00D21A06">
        <w:rPr>
          <w:vertAlign w:val="subscript"/>
        </w:rPr>
        <w:t>2</w:t>
      </w:r>
      <w:r w:rsidR="00776247" w:rsidRPr="00D21A06">
        <w:t>O</w:t>
      </w:r>
      <w:r w:rsidR="00776247" w:rsidRPr="00D21A06">
        <w:rPr>
          <w:vertAlign w:val="subscript"/>
        </w:rPr>
        <w:t>(</w:t>
      </w:r>
      <w:r w:rsidR="00776247" w:rsidRPr="00D21A06">
        <w:rPr>
          <w:rFonts w:ascii="Book Antiqua" w:hAnsi="Book Antiqua" w:cs="Times New Roman"/>
          <w:vertAlign w:val="subscript"/>
        </w:rPr>
        <w:t>l</w:t>
      </w:r>
      <w:r w:rsidR="00776247" w:rsidRPr="00D21A06">
        <w:rPr>
          <w:vertAlign w:val="subscript"/>
        </w:rPr>
        <w:t>)</w:t>
      </w:r>
    </w:p>
    <w:p w:rsidR="00D21A06" w:rsidRDefault="002842E6" w:rsidP="004B4F61">
      <w:pPr>
        <w:spacing w:line="276" w:lineRule="auto"/>
        <w:jc w:val="both"/>
      </w:pPr>
      <w:r>
        <w:t xml:space="preserve">Heating the green copper carbonate powder caused the substance to decompose, leaving behind black copper oxide and forming an </w:t>
      </w:r>
      <w:r w:rsidRPr="002842E6">
        <w:rPr>
          <w:noProof/>
        </w:rPr>
        <w:t>odourless</w:t>
      </w:r>
      <w:r>
        <w:rPr>
          <w:noProof/>
        </w:rPr>
        <w:t>,</w:t>
      </w:r>
      <w:r>
        <w:t xml:space="preserve"> </w:t>
      </w:r>
      <w:r w:rsidRPr="002842E6">
        <w:rPr>
          <w:noProof/>
        </w:rPr>
        <w:t>colourless</w:t>
      </w:r>
      <w:r>
        <w:t xml:space="preserve"> gas, carbon dioxide, that when bubbled through limewater (calcium hydroxide / slaked lime) turned the limewater milky due to the production of calcium carbonate.</w:t>
      </w:r>
    </w:p>
    <w:p w:rsidR="002842E6" w:rsidRDefault="00D13DE9" w:rsidP="004B4F61">
      <w:pPr>
        <w:pStyle w:val="Heading2"/>
        <w:spacing w:line="276" w:lineRule="auto"/>
      </w:pPr>
      <w:r>
        <w:t>Extension Questions</w:t>
      </w:r>
    </w:p>
    <w:p w:rsidR="00D13DE9" w:rsidRPr="004B4F61" w:rsidRDefault="00D13DE9" w:rsidP="004B4F61">
      <w:pPr>
        <w:pStyle w:val="ListParagraph"/>
        <w:numPr>
          <w:ilvl w:val="0"/>
          <w:numId w:val="1"/>
        </w:numPr>
        <w:spacing w:line="276" w:lineRule="auto"/>
        <w:contextualSpacing w:val="0"/>
      </w:pPr>
      <w:r w:rsidRPr="00B72B5E">
        <w:t xml:space="preserve">Whilst doing this experiment student </w:t>
      </w:r>
      <w:r w:rsidRPr="00B72B5E">
        <w:rPr>
          <w:b/>
        </w:rPr>
        <w:t>A</w:t>
      </w:r>
      <w:r w:rsidRPr="00B72B5E">
        <w:t xml:space="preserve"> and student </w:t>
      </w:r>
      <w:r w:rsidRPr="00B72B5E">
        <w:rPr>
          <w:b/>
        </w:rPr>
        <w:t>B</w:t>
      </w:r>
      <w:r w:rsidRPr="00B72B5E">
        <w:t xml:space="preserve"> were discussing when to stop heating in considering the instruction, </w:t>
      </w:r>
      <w:r w:rsidRPr="00B72B5E">
        <w:rPr>
          <w:i/>
        </w:rPr>
        <w:t>“when you think decomposition is complete.”</w:t>
      </w:r>
    </w:p>
    <w:p w:rsidR="00D13DE9" w:rsidRPr="004B4F61" w:rsidRDefault="00D13DE9" w:rsidP="004B4F61">
      <w:pPr>
        <w:pStyle w:val="ListParagraph"/>
        <w:spacing w:line="276" w:lineRule="auto"/>
        <w:contextualSpacing w:val="0"/>
        <w:rPr>
          <w:i/>
        </w:rPr>
      </w:pPr>
      <w:r w:rsidRPr="00B72B5E">
        <w:t xml:space="preserve">Student </w:t>
      </w:r>
      <w:r w:rsidRPr="00B72B5E">
        <w:rPr>
          <w:b/>
        </w:rPr>
        <w:t>A</w:t>
      </w:r>
      <w:r w:rsidRPr="00B72B5E">
        <w:t xml:space="preserve"> states: </w:t>
      </w:r>
      <w:r w:rsidRPr="00B72B5E">
        <w:rPr>
          <w:i/>
        </w:rPr>
        <w:t>“We will know when the decomposition is complete since the solid will be all black and no green bits will be seen.”</w:t>
      </w:r>
    </w:p>
    <w:p w:rsidR="00D13DE9" w:rsidRPr="004B4F61" w:rsidRDefault="00D13DE9" w:rsidP="004B4F61">
      <w:pPr>
        <w:pStyle w:val="ListParagraph"/>
        <w:spacing w:line="276" w:lineRule="auto"/>
        <w:contextualSpacing w:val="0"/>
        <w:rPr>
          <w:i/>
        </w:rPr>
      </w:pPr>
      <w:r w:rsidRPr="00B72B5E">
        <w:t xml:space="preserve">Student </w:t>
      </w:r>
      <w:r w:rsidRPr="00B72B5E">
        <w:rPr>
          <w:b/>
        </w:rPr>
        <w:t>B</w:t>
      </w:r>
      <w:r w:rsidRPr="00B72B5E">
        <w:t xml:space="preserve"> is not convinced: </w:t>
      </w:r>
      <w:r w:rsidRPr="00B72B5E">
        <w:rPr>
          <w:i/>
        </w:rPr>
        <w:t>“We can only see the colour on the surface, in the centre of the stuff in the test tube there could still be undecomposed starting material. The best and most accurate way to ensure complete decomposition would be to do a number of re-heatings and re-weighings.”</w:t>
      </w:r>
    </w:p>
    <w:p w:rsidR="00D13DE9" w:rsidRDefault="00D13DE9" w:rsidP="004B4F61">
      <w:pPr>
        <w:pStyle w:val="ListParagraph"/>
        <w:spacing w:line="276" w:lineRule="auto"/>
        <w:contextualSpacing w:val="0"/>
        <w:rPr>
          <w:color w:val="755DD9" w:themeColor="accent3"/>
        </w:rPr>
      </w:pPr>
      <w:r w:rsidRPr="003C7636">
        <w:rPr>
          <w:color w:val="755DD9" w:themeColor="accent3"/>
        </w:rPr>
        <w:t xml:space="preserve">Student </w:t>
      </w:r>
      <w:r w:rsidRPr="003C7636">
        <w:rPr>
          <w:b/>
          <w:color w:val="755DD9" w:themeColor="accent3"/>
        </w:rPr>
        <w:t>B</w:t>
      </w:r>
      <w:r w:rsidRPr="003C7636">
        <w:rPr>
          <w:color w:val="755DD9" w:themeColor="accent3"/>
        </w:rPr>
        <w:t xml:space="preserve"> means that only the green copper carbonate </w:t>
      </w:r>
      <w:r w:rsidRPr="003C7636">
        <w:rPr>
          <w:i/>
          <w:color w:val="755DD9" w:themeColor="accent3"/>
        </w:rPr>
        <w:t xml:space="preserve">on the surface </w:t>
      </w:r>
      <w:r w:rsidRPr="003C7636">
        <w:rPr>
          <w:color w:val="755DD9" w:themeColor="accent3"/>
        </w:rPr>
        <w:t>will have reacted to form black copper oxide on the surface</w:t>
      </w:r>
      <w:r w:rsidR="003C7636" w:rsidRPr="003C7636">
        <w:rPr>
          <w:color w:val="755DD9" w:themeColor="accent3"/>
        </w:rPr>
        <w:t xml:space="preserve"> and that at the centre there may still be unreacted material. By saying </w:t>
      </w:r>
      <w:r w:rsidR="003C7636" w:rsidRPr="003C7636">
        <w:rPr>
          <w:i/>
          <w:color w:val="755DD9" w:themeColor="accent3"/>
        </w:rPr>
        <w:t>“a number of re-heatings and re-weighings”</w:t>
      </w:r>
      <w:r w:rsidR="003C7636" w:rsidRPr="003C7636">
        <w:rPr>
          <w:color w:val="755DD9" w:themeColor="accent3"/>
        </w:rPr>
        <w:t>, he means that by keeping on heating the substance, they should stop once the mass of the material stops decreasing.</w:t>
      </w:r>
    </w:p>
    <w:p w:rsidR="003C7636" w:rsidRDefault="003C7636" w:rsidP="004B4F61">
      <w:pPr>
        <w:pStyle w:val="ListParagraph"/>
        <w:spacing w:line="276" w:lineRule="auto"/>
        <w:contextualSpacing w:val="0"/>
        <w:rPr>
          <w:color w:val="755DD9" w:themeColor="accent3"/>
        </w:rPr>
      </w:pPr>
    </w:p>
    <w:p w:rsidR="003C7636" w:rsidRDefault="003C7636" w:rsidP="004B4F61">
      <w:pPr>
        <w:pStyle w:val="ListParagraph"/>
        <w:spacing w:line="276" w:lineRule="auto"/>
        <w:contextualSpacing w:val="0"/>
        <w:rPr>
          <w:color w:val="755DD9" w:themeColor="accent3"/>
        </w:rPr>
      </w:pPr>
    </w:p>
    <w:p w:rsidR="003C7636" w:rsidRPr="004B4F61" w:rsidRDefault="003C7636" w:rsidP="004B4F61">
      <w:pPr>
        <w:pStyle w:val="ListParagraph"/>
        <w:spacing w:line="276" w:lineRule="auto"/>
        <w:contextualSpacing w:val="0"/>
        <w:rPr>
          <w:b/>
          <w:color w:val="755DD9" w:themeColor="accent3"/>
        </w:rPr>
      </w:pPr>
      <w:r>
        <w:rPr>
          <w:color w:val="755DD9" w:themeColor="accent3"/>
        </w:rPr>
        <w:tab/>
      </w:r>
      <w:r>
        <w:rPr>
          <w:color w:val="755DD9" w:themeColor="accent3"/>
        </w:rPr>
        <w:tab/>
      </w:r>
      <w:r>
        <w:rPr>
          <w:color w:val="755DD9" w:themeColor="accent3"/>
        </w:rPr>
        <w:tab/>
      </w:r>
      <w:r>
        <w:rPr>
          <w:color w:val="755DD9" w:themeColor="accent3"/>
        </w:rPr>
        <w:tab/>
      </w:r>
      <w:r>
        <w:rPr>
          <w:color w:val="755DD9" w:themeColor="accent3"/>
        </w:rPr>
        <w:tab/>
      </w:r>
      <w:r>
        <w:rPr>
          <w:color w:val="755DD9" w:themeColor="accent3"/>
        </w:rPr>
        <w:tab/>
      </w:r>
      <w:r>
        <w:rPr>
          <w:color w:val="755DD9" w:themeColor="accent3"/>
        </w:rPr>
        <w:tab/>
      </w:r>
      <w:r>
        <w:rPr>
          <w:color w:val="755DD9" w:themeColor="accent3"/>
        </w:rPr>
        <w:tab/>
      </w:r>
      <w:r>
        <w:rPr>
          <w:color w:val="755DD9" w:themeColor="accent3"/>
        </w:rPr>
        <w:tab/>
      </w:r>
      <w:r>
        <w:rPr>
          <w:color w:val="755DD9" w:themeColor="accent3"/>
        </w:rPr>
        <w:tab/>
      </w:r>
      <w:r w:rsidRPr="00B72B5E">
        <w:rPr>
          <w:b/>
          <w:sz w:val="28"/>
        </w:rPr>
        <w:t>→</w:t>
      </w:r>
    </w:p>
    <w:p w:rsidR="00B72B5E" w:rsidRPr="004B4F61" w:rsidRDefault="003C7636" w:rsidP="004B4F61">
      <w:pPr>
        <w:pStyle w:val="ListParagraph"/>
        <w:numPr>
          <w:ilvl w:val="0"/>
          <w:numId w:val="1"/>
        </w:numPr>
        <w:spacing w:line="276" w:lineRule="auto"/>
        <w:contextualSpacing w:val="0"/>
      </w:pPr>
      <w:r w:rsidRPr="00B72B5E">
        <w:lastRenderedPageBreak/>
        <w:t xml:space="preserve">The teacher states that 2.00g of copper (II) carbonate decomposing will have a theoretical mass loss value of </w:t>
      </w:r>
      <w:r w:rsidRPr="00B72B5E">
        <w:rPr>
          <w:b/>
        </w:rPr>
        <w:t>0.71g.</w:t>
      </w:r>
    </w:p>
    <w:tbl>
      <w:tblPr>
        <w:tblStyle w:val="TableGrid"/>
        <w:tblW w:w="0" w:type="auto"/>
        <w:tblInd w:w="720" w:type="dxa"/>
        <w:tblLook w:val="04A0" w:firstRow="1" w:lastRow="0" w:firstColumn="1" w:lastColumn="0" w:noHBand="0" w:noVBand="1"/>
      </w:tblPr>
      <w:tblGrid>
        <w:gridCol w:w="4189"/>
        <w:gridCol w:w="4107"/>
      </w:tblGrid>
      <w:tr w:rsidR="00B72B5E" w:rsidRPr="00B72B5E" w:rsidTr="003C7636">
        <w:tc>
          <w:tcPr>
            <w:tcW w:w="4508" w:type="dxa"/>
          </w:tcPr>
          <w:p w:rsidR="003C7636" w:rsidRPr="00B72B5E" w:rsidRDefault="003C7636" w:rsidP="004B4F61">
            <w:pPr>
              <w:pStyle w:val="ListParagraph"/>
              <w:spacing w:line="276" w:lineRule="auto"/>
              <w:ind w:left="0"/>
              <w:contextualSpacing w:val="0"/>
              <w:rPr>
                <w:b/>
              </w:rPr>
            </w:pPr>
            <w:r w:rsidRPr="00B72B5E">
              <w:rPr>
                <w:b/>
              </w:rPr>
              <w:t>Experiment</w:t>
            </w:r>
          </w:p>
        </w:tc>
        <w:tc>
          <w:tcPr>
            <w:tcW w:w="4508" w:type="dxa"/>
          </w:tcPr>
          <w:p w:rsidR="003C7636" w:rsidRPr="00B72B5E" w:rsidRDefault="003C7636" w:rsidP="004B4F61">
            <w:pPr>
              <w:pStyle w:val="ListParagraph"/>
              <w:spacing w:line="276" w:lineRule="auto"/>
              <w:ind w:left="0"/>
              <w:contextualSpacing w:val="0"/>
              <w:rPr>
                <w:b/>
              </w:rPr>
            </w:pPr>
            <w:r w:rsidRPr="00B72B5E">
              <w:rPr>
                <w:b/>
              </w:rPr>
              <w:t>Mass lost /g</w:t>
            </w:r>
          </w:p>
        </w:tc>
      </w:tr>
      <w:tr w:rsidR="00B72B5E" w:rsidRPr="00B72B5E" w:rsidTr="003C7636">
        <w:tc>
          <w:tcPr>
            <w:tcW w:w="4508" w:type="dxa"/>
          </w:tcPr>
          <w:p w:rsidR="003C7636" w:rsidRPr="00B72B5E" w:rsidRDefault="003C7636" w:rsidP="004B4F61">
            <w:pPr>
              <w:pStyle w:val="ListParagraph"/>
              <w:spacing w:line="276" w:lineRule="auto"/>
              <w:ind w:left="0"/>
              <w:contextualSpacing w:val="0"/>
            </w:pPr>
            <w:r w:rsidRPr="00B72B5E">
              <w:t>1</w:t>
            </w:r>
          </w:p>
        </w:tc>
        <w:tc>
          <w:tcPr>
            <w:tcW w:w="4508" w:type="dxa"/>
          </w:tcPr>
          <w:p w:rsidR="003C7636" w:rsidRPr="00B72B5E" w:rsidRDefault="003C7636" w:rsidP="004B4F61">
            <w:pPr>
              <w:pStyle w:val="ListParagraph"/>
              <w:spacing w:line="276" w:lineRule="auto"/>
              <w:ind w:left="0"/>
              <w:contextualSpacing w:val="0"/>
            </w:pPr>
            <w:r w:rsidRPr="00B72B5E">
              <w:t>0.70</w:t>
            </w:r>
          </w:p>
        </w:tc>
      </w:tr>
      <w:tr w:rsidR="00B72B5E" w:rsidRPr="00B72B5E" w:rsidTr="003C7636">
        <w:tc>
          <w:tcPr>
            <w:tcW w:w="4508" w:type="dxa"/>
          </w:tcPr>
          <w:p w:rsidR="003C7636" w:rsidRPr="00B72B5E" w:rsidRDefault="003C7636" w:rsidP="004B4F61">
            <w:pPr>
              <w:pStyle w:val="ListParagraph"/>
              <w:spacing w:line="276" w:lineRule="auto"/>
              <w:ind w:left="0"/>
              <w:contextualSpacing w:val="0"/>
            </w:pPr>
            <w:r w:rsidRPr="00B72B5E">
              <w:t>2</w:t>
            </w:r>
          </w:p>
        </w:tc>
        <w:tc>
          <w:tcPr>
            <w:tcW w:w="4508" w:type="dxa"/>
          </w:tcPr>
          <w:p w:rsidR="003C7636" w:rsidRPr="00B72B5E" w:rsidRDefault="003C7636" w:rsidP="004B4F61">
            <w:pPr>
              <w:pStyle w:val="ListParagraph"/>
              <w:spacing w:line="276" w:lineRule="auto"/>
              <w:ind w:left="0"/>
              <w:contextualSpacing w:val="0"/>
            </w:pPr>
            <w:r w:rsidRPr="00B72B5E">
              <w:t>0.71</w:t>
            </w:r>
          </w:p>
        </w:tc>
      </w:tr>
      <w:tr w:rsidR="00B72B5E" w:rsidRPr="00B72B5E" w:rsidTr="003C7636">
        <w:tc>
          <w:tcPr>
            <w:tcW w:w="4508" w:type="dxa"/>
          </w:tcPr>
          <w:p w:rsidR="003C7636" w:rsidRPr="00B72B5E" w:rsidRDefault="003C7636" w:rsidP="004B4F61">
            <w:pPr>
              <w:pStyle w:val="ListParagraph"/>
              <w:spacing w:line="276" w:lineRule="auto"/>
              <w:ind w:left="0"/>
              <w:contextualSpacing w:val="0"/>
            </w:pPr>
            <w:r w:rsidRPr="00B72B5E">
              <w:t>3</w:t>
            </w:r>
          </w:p>
        </w:tc>
        <w:tc>
          <w:tcPr>
            <w:tcW w:w="4508" w:type="dxa"/>
          </w:tcPr>
          <w:p w:rsidR="003C7636" w:rsidRPr="00B72B5E" w:rsidRDefault="003C7636" w:rsidP="004B4F61">
            <w:pPr>
              <w:pStyle w:val="ListParagraph"/>
              <w:spacing w:line="276" w:lineRule="auto"/>
              <w:ind w:left="0"/>
              <w:contextualSpacing w:val="0"/>
            </w:pPr>
            <w:r w:rsidRPr="00B72B5E">
              <w:t>1.15</w:t>
            </w:r>
          </w:p>
        </w:tc>
      </w:tr>
      <w:tr w:rsidR="00B72B5E" w:rsidRPr="00B72B5E" w:rsidTr="003C7636">
        <w:tc>
          <w:tcPr>
            <w:tcW w:w="4508" w:type="dxa"/>
          </w:tcPr>
          <w:p w:rsidR="003C7636" w:rsidRPr="00B72B5E" w:rsidRDefault="003C7636" w:rsidP="004B4F61">
            <w:pPr>
              <w:pStyle w:val="ListParagraph"/>
              <w:spacing w:line="276" w:lineRule="auto"/>
              <w:ind w:left="0"/>
              <w:contextualSpacing w:val="0"/>
            </w:pPr>
            <w:r w:rsidRPr="00B72B5E">
              <w:t>4</w:t>
            </w:r>
          </w:p>
        </w:tc>
        <w:tc>
          <w:tcPr>
            <w:tcW w:w="4508" w:type="dxa"/>
          </w:tcPr>
          <w:p w:rsidR="003C7636" w:rsidRPr="00B72B5E" w:rsidRDefault="003C7636" w:rsidP="004B4F61">
            <w:pPr>
              <w:pStyle w:val="ListParagraph"/>
              <w:spacing w:line="276" w:lineRule="auto"/>
              <w:ind w:left="0"/>
              <w:contextualSpacing w:val="0"/>
            </w:pPr>
            <w:r w:rsidRPr="00B72B5E">
              <w:t>0.69</w:t>
            </w:r>
          </w:p>
        </w:tc>
      </w:tr>
      <w:tr w:rsidR="00B72B5E" w:rsidRPr="00B72B5E" w:rsidTr="003C7636">
        <w:tc>
          <w:tcPr>
            <w:tcW w:w="4508" w:type="dxa"/>
          </w:tcPr>
          <w:p w:rsidR="003C7636" w:rsidRPr="00B72B5E" w:rsidRDefault="003C7636" w:rsidP="004B4F61">
            <w:pPr>
              <w:pStyle w:val="ListParagraph"/>
              <w:spacing w:line="276" w:lineRule="auto"/>
              <w:ind w:left="0"/>
              <w:contextualSpacing w:val="0"/>
            </w:pPr>
            <w:r w:rsidRPr="00B72B5E">
              <w:t>5</w:t>
            </w:r>
          </w:p>
        </w:tc>
        <w:tc>
          <w:tcPr>
            <w:tcW w:w="4508" w:type="dxa"/>
          </w:tcPr>
          <w:p w:rsidR="003C7636" w:rsidRPr="00B72B5E" w:rsidRDefault="003C7636" w:rsidP="004B4F61">
            <w:pPr>
              <w:pStyle w:val="ListParagraph"/>
              <w:spacing w:line="276" w:lineRule="auto"/>
              <w:ind w:left="0"/>
              <w:contextualSpacing w:val="0"/>
            </w:pPr>
            <w:r w:rsidRPr="00B72B5E">
              <w:t>0.71</w:t>
            </w:r>
          </w:p>
        </w:tc>
      </w:tr>
    </w:tbl>
    <w:p w:rsidR="00B72B5E" w:rsidRPr="001141D4" w:rsidRDefault="00B72B5E" w:rsidP="004B4F61">
      <w:pPr>
        <w:spacing w:line="276" w:lineRule="auto"/>
        <w:rPr>
          <w:sz w:val="4"/>
        </w:rPr>
      </w:pPr>
    </w:p>
    <w:p w:rsidR="00B72B5E" w:rsidRPr="00B72B5E" w:rsidRDefault="00B72B5E" w:rsidP="004B4F61">
      <w:pPr>
        <w:pStyle w:val="ListParagraph"/>
        <w:numPr>
          <w:ilvl w:val="0"/>
          <w:numId w:val="2"/>
        </w:numPr>
        <w:spacing w:line="276" w:lineRule="auto"/>
        <w:contextualSpacing w:val="0"/>
        <w:rPr>
          <w:color w:val="9B57D3" w:themeColor="accent2"/>
        </w:rPr>
      </w:pPr>
      <w:r w:rsidRPr="001141D4">
        <w:rPr>
          <w:color w:val="9B57D3" w:themeColor="accent2"/>
        </w:rPr>
        <w:t>To</w:t>
      </w:r>
      <w:r w:rsidRPr="00B72B5E">
        <w:rPr>
          <w:color w:val="9B57D3" w:themeColor="accent2"/>
        </w:rPr>
        <w:t xml:space="preserve"> what degree of accuracy does the mass balance they are using appear to measure?</w:t>
      </w:r>
    </w:p>
    <w:p w:rsidR="00B72B5E" w:rsidRDefault="00B72B5E" w:rsidP="004B4F61">
      <w:pPr>
        <w:spacing w:line="276" w:lineRule="auto"/>
        <w:ind w:left="1080"/>
        <w:rPr>
          <w:color w:val="665EB8" w:themeColor="accent4"/>
        </w:rPr>
      </w:pPr>
      <w:r>
        <w:rPr>
          <w:color w:val="665EB8" w:themeColor="accent4"/>
        </w:rPr>
        <w:t>The mass balance they are using appears to measure to two decimal places.</w:t>
      </w:r>
    </w:p>
    <w:p w:rsidR="00B72B5E" w:rsidRDefault="00B72B5E" w:rsidP="004B4F61">
      <w:pPr>
        <w:pStyle w:val="ListParagraph"/>
        <w:numPr>
          <w:ilvl w:val="0"/>
          <w:numId w:val="2"/>
        </w:numPr>
        <w:spacing w:line="276" w:lineRule="auto"/>
        <w:contextualSpacing w:val="0"/>
      </w:pPr>
      <w:r>
        <w:t>Their teacher asks them to complete the statement below:</w:t>
      </w:r>
    </w:p>
    <w:p w:rsidR="00B72B5E" w:rsidRDefault="00B72B5E" w:rsidP="004B4F61">
      <w:pPr>
        <w:spacing w:line="276" w:lineRule="auto"/>
        <w:ind w:left="1440"/>
        <w:rPr>
          <w:i/>
        </w:rPr>
      </w:pPr>
      <w:r>
        <w:rPr>
          <w:i/>
        </w:rPr>
        <w:t xml:space="preserve">By experiment when 2.00g of copper (II) carbonate is completely thermally decomposed the mass lost was found to be ___? </w:t>
      </w:r>
      <w:r w:rsidR="001141D4">
        <w:rPr>
          <w:i/>
        </w:rPr>
        <w:t>g</w:t>
      </w:r>
    </w:p>
    <w:p w:rsidR="00B72B5E" w:rsidRDefault="00B72B5E" w:rsidP="004B4F61">
      <w:pPr>
        <w:pStyle w:val="ListParagraph"/>
        <w:spacing w:line="276" w:lineRule="auto"/>
        <w:ind w:left="1080"/>
        <w:contextualSpacing w:val="0"/>
      </w:pPr>
      <w:r>
        <w:t xml:space="preserve">Student </w:t>
      </w:r>
      <w:r>
        <w:rPr>
          <w:b/>
        </w:rPr>
        <w:t>A</w:t>
      </w:r>
      <w:r>
        <w:t xml:space="preserve"> completed the statement with </w:t>
      </w:r>
      <w:r w:rsidRPr="00B72B5E">
        <w:rPr>
          <w:b/>
        </w:rPr>
        <w:t>0.79g</w:t>
      </w:r>
      <w:r>
        <w:rPr>
          <w:b/>
        </w:rPr>
        <w:t>.</w:t>
      </w:r>
    </w:p>
    <w:p w:rsidR="00B72B5E" w:rsidRPr="004B4F61" w:rsidRDefault="00B72B5E" w:rsidP="004B4F61">
      <w:pPr>
        <w:pStyle w:val="ListParagraph"/>
        <w:spacing w:line="276" w:lineRule="auto"/>
        <w:ind w:left="1080"/>
        <w:contextualSpacing w:val="0"/>
        <w:rPr>
          <w:b/>
        </w:rPr>
      </w:pPr>
      <w:r>
        <w:t xml:space="preserve">Student </w:t>
      </w:r>
      <w:r>
        <w:rPr>
          <w:b/>
        </w:rPr>
        <w:t>B</w:t>
      </w:r>
      <w:r>
        <w:t xml:space="preserve"> completed the statement with </w:t>
      </w:r>
      <w:r>
        <w:rPr>
          <w:b/>
        </w:rPr>
        <w:t>0.70g.</w:t>
      </w:r>
    </w:p>
    <w:p w:rsidR="00B72B5E" w:rsidRPr="004B4F61" w:rsidRDefault="00B72B5E" w:rsidP="004B4F61">
      <w:pPr>
        <w:pStyle w:val="ListParagraph"/>
        <w:spacing w:line="276" w:lineRule="auto"/>
        <w:ind w:left="1080"/>
        <w:contextualSpacing w:val="0"/>
        <w:rPr>
          <w:color w:val="9B57D3" w:themeColor="accent2"/>
        </w:rPr>
      </w:pPr>
      <w:r w:rsidRPr="00B72B5E">
        <w:rPr>
          <w:color w:val="9B57D3" w:themeColor="accent2"/>
        </w:rPr>
        <w:t xml:space="preserve">How did student </w:t>
      </w:r>
      <w:r w:rsidRPr="00B72B5E">
        <w:rPr>
          <w:b/>
          <w:color w:val="9B57D3" w:themeColor="accent2"/>
        </w:rPr>
        <w:t>A</w:t>
      </w:r>
      <w:r w:rsidRPr="00B72B5E">
        <w:rPr>
          <w:color w:val="9B57D3" w:themeColor="accent2"/>
        </w:rPr>
        <w:t xml:space="preserve"> handle/process the data to get a value of 0.79g?</w:t>
      </w:r>
    </w:p>
    <w:p w:rsidR="00B72B5E" w:rsidRPr="004B4F61" w:rsidRDefault="00B72B5E" w:rsidP="004B4F61">
      <w:pPr>
        <w:pStyle w:val="ListParagraph"/>
        <w:spacing w:line="276" w:lineRule="auto"/>
        <w:ind w:left="1080"/>
        <w:contextualSpacing w:val="0"/>
        <w:rPr>
          <w:color w:val="755DD9" w:themeColor="accent3"/>
        </w:rPr>
      </w:pPr>
      <w:r>
        <w:rPr>
          <w:color w:val="755DD9" w:themeColor="accent3"/>
        </w:rPr>
        <w:t xml:space="preserve">He calculated the mean average by adding all the values together and dividing the value by the total number of values added together, getting a value of </w:t>
      </w:r>
      <w:r w:rsidRPr="008A157A">
        <w:rPr>
          <w:b/>
          <w:color w:val="755DD9" w:themeColor="accent3"/>
        </w:rPr>
        <w:t>0.792g</w:t>
      </w:r>
      <w:r>
        <w:rPr>
          <w:color w:val="755DD9" w:themeColor="accent3"/>
        </w:rPr>
        <w:t>, which he then rounded to the nearest two decimal places</w:t>
      </w:r>
      <w:r w:rsidR="008A157A">
        <w:rPr>
          <w:color w:val="755DD9" w:themeColor="accent3"/>
        </w:rPr>
        <w:t xml:space="preserve"> to get a value of </w:t>
      </w:r>
      <w:r w:rsidR="008A157A" w:rsidRPr="008A157A">
        <w:rPr>
          <w:b/>
          <w:color w:val="755DD9" w:themeColor="accent3"/>
        </w:rPr>
        <w:t>0.79g.</w:t>
      </w:r>
    </w:p>
    <w:p w:rsidR="00B72B5E" w:rsidRPr="004B4F61" w:rsidRDefault="00B72B5E" w:rsidP="004B4F61">
      <w:pPr>
        <w:pStyle w:val="ListParagraph"/>
        <w:numPr>
          <w:ilvl w:val="0"/>
          <w:numId w:val="2"/>
        </w:numPr>
        <w:spacing w:line="276" w:lineRule="auto"/>
        <w:contextualSpacing w:val="0"/>
        <w:rPr>
          <w:color w:val="9B57D3" w:themeColor="accent2"/>
        </w:rPr>
      </w:pPr>
      <w:r>
        <w:rPr>
          <w:color w:val="9B57D3" w:themeColor="accent2"/>
        </w:rPr>
        <w:t xml:space="preserve">How did student </w:t>
      </w:r>
      <w:r>
        <w:rPr>
          <w:b/>
          <w:color w:val="9B57D3" w:themeColor="accent2"/>
        </w:rPr>
        <w:t>B</w:t>
      </w:r>
      <w:r>
        <w:rPr>
          <w:color w:val="9B57D3" w:themeColor="accent2"/>
        </w:rPr>
        <w:t xml:space="preserve"> handle/process the data to get a value of 0.70g?</w:t>
      </w:r>
    </w:p>
    <w:p w:rsidR="008A157A" w:rsidRPr="004B4F61" w:rsidRDefault="001141D4" w:rsidP="004B4F61">
      <w:pPr>
        <w:pStyle w:val="ListParagraph"/>
        <w:spacing w:line="276" w:lineRule="auto"/>
        <w:ind w:left="1080"/>
        <w:contextualSpacing w:val="0"/>
        <w:rPr>
          <w:color w:val="755DD9" w:themeColor="accent3"/>
        </w:rPr>
      </w:pPr>
      <w:r>
        <w:rPr>
          <w:color w:val="755DD9" w:themeColor="accent3"/>
        </w:rPr>
        <w:t xml:space="preserve">Student </w:t>
      </w:r>
      <w:r>
        <w:rPr>
          <w:b/>
          <w:color w:val="755DD9" w:themeColor="accent3"/>
        </w:rPr>
        <w:t>B</w:t>
      </w:r>
      <w:r>
        <w:rPr>
          <w:color w:val="755DD9" w:themeColor="accent3"/>
        </w:rPr>
        <w:t xml:space="preserve"> removed the clear anomaly of </w:t>
      </w:r>
      <w:r w:rsidR="008A157A">
        <w:rPr>
          <w:color w:val="755DD9" w:themeColor="accent3"/>
        </w:rPr>
        <w:t xml:space="preserve">the third result and then calculated the mean average of the remaining four results, getting an average of </w:t>
      </w:r>
      <w:r w:rsidR="008A157A" w:rsidRPr="008A157A">
        <w:rPr>
          <w:b/>
          <w:color w:val="755DD9" w:themeColor="accent3"/>
        </w:rPr>
        <w:t>0.7025</w:t>
      </w:r>
      <w:r w:rsidR="008A157A">
        <w:rPr>
          <w:color w:val="755DD9" w:themeColor="accent3"/>
        </w:rPr>
        <w:t xml:space="preserve">, which he then rounded to the nearest two decimal places to get a value of </w:t>
      </w:r>
      <w:r w:rsidR="008A157A" w:rsidRPr="008A157A">
        <w:rPr>
          <w:b/>
          <w:color w:val="755DD9" w:themeColor="accent3"/>
        </w:rPr>
        <w:t>0.71g.</w:t>
      </w:r>
    </w:p>
    <w:p w:rsidR="008A157A" w:rsidRPr="004B4F61" w:rsidRDefault="008A157A" w:rsidP="004B4F61">
      <w:pPr>
        <w:pStyle w:val="ListParagraph"/>
        <w:numPr>
          <w:ilvl w:val="0"/>
          <w:numId w:val="2"/>
        </w:numPr>
        <w:spacing w:line="276" w:lineRule="auto"/>
        <w:contextualSpacing w:val="0"/>
      </w:pPr>
      <w:r>
        <w:rPr>
          <w:color w:val="9B57D3" w:themeColor="accent2"/>
        </w:rPr>
        <w:t xml:space="preserve">Comment on the conclusion that student </w:t>
      </w:r>
      <w:r>
        <w:rPr>
          <w:b/>
          <w:color w:val="9B57D3" w:themeColor="accent2"/>
        </w:rPr>
        <w:t>B</w:t>
      </w:r>
      <w:r>
        <w:rPr>
          <w:color w:val="9B57D3" w:themeColor="accent2"/>
        </w:rPr>
        <w:t xml:space="preserve"> (who had processed the data more sensibly/scientifically than student A) made. Do you think the results failed to support the teacher’s calculated value?</w:t>
      </w:r>
    </w:p>
    <w:p w:rsidR="009F6307" w:rsidRPr="004B4F61" w:rsidRDefault="008A157A" w:rsidP="004B4F61">
      <w:pPr>
        <w:pStyle w:val="ListParagraph"/>
        <w:spacing w:line="276" w:lineRule="auto"/>
        <w:ind w:left="1080"/>
        <w:contextualSpacing w:val="0"/>
        <w:rPr>
          <w:color w:val="755DD9" w:themeColor="accent3"/>
        </w:rPr>
      </w:pPr>
      <w:r>
        <w:rPr>
          <w:color w:val="755DD9" w:themeColor="accent3"/>
        </w:rPr>
        <w:t xml:space="preserve">The results did not necessarily mean they </w:t>
      </w:r>
      <w:r>
        <w:rPr>
          <w:i/>
          <w:color w:val="755DD9" w:themeColor="accent3"/>
        </w:rPr>
        <w:t>failed</w:t>
      </w:r>
      <w:r>
        <w:rPr>
          <w:color w:val="755DD9" w:themeColor="accent3"/>
        </w:rPr>
        <w:t xml:space="preserve"> to support the teacher’s calculated value, and although the values were not </w:t>
      </w:r>
      <w:r w:rsidRPr="008A157A">
        <w:rPr>
          <w:i/>
          <w:color w:val="755DD9" w:themeColor="accent3"/>
        </w:rPr>
        <w:t>the same</w:t>
      </w:r>
      <w:r>
        <w:rPr>
          <w:color w:val="755DD9" w:themeColor="accent3"/>
        </w:rPr>
        <w:t xml:space="preserve">, they were still very close with student </w:t>
      </w:r>
      <w:r>
        <w:rPr>
          <w:b/>
          <w:color w:val="755DD9" w:themeColor="accent3"/>
        </w:rPr>
        <w:t>B</w:t>
      </w:r>
      <w:r>
        <w:rPr>
          <w:color w:val="755DD9" w:themeColor="accent3"/>
        </w:rPr>
        <w:t xml:space="preserve">’s practical value at </w:t>
      </w:r>
      <w:r w:rsidRPr="008A157A">
        <w:rPr>
          <w:b/>
          <w:color w:val="755DD9" w:themeColor="accent3"/>
        </w:rPr>
        <w:t>0.70</w:t>
      </w:r>
      <w:r>
        <w:rPr>
          <w:b/>
          <w:color w:val="755DD9" w:themeColor="accent3"/>
        </w:rPr>
        <w:t>g</w:t>
      </w:r>
      <w:r>
        <w:rPr>
          <w:color w:val="755DD9" w:themeColor="accent3"/>
        </w:rPr>
        <w:t xml:space="preserve"> and the teacher’s calculated theoretical value at </w:t>
      </w:r>
      <w:r w:rsidRPr="008A157A">
        <w:rPr>
          <w:b/>
          <w:color w:val="755DD9" w:themeColor="accent3"/>
        </w:rPr>
        <w:t>0.71</w:t>
      </w:r>
      <w:r>
        <w:rPr>
          <w:b/>
          <w:color w:val="755DD9" w:themeColor="accent3"/>
        </w:rPr>
        <w:t xml:space="preserve">g </w:t>
      </w:r>
      <w:r>
        <w:rPr>
          <w:color w:val="755DD9" w:themeColor="accent3"/>
        </w:rPr>
        <w:t>– a difference of a mere 0.01g. People are subject to human error, and there are ways in which the practical could have had the tiniest of mistakes that affected the overall average. In any case, the average was rounded down so it is even closer to the teacher’s value than it seems.</w:t>
      </w:r>
    </w:p>
    <w:p w:rsidR="009F6307" w:rsidRPr="009F6307" w:rsidRDefault="009F6307" w:rsidP="004B4F61">
      <w:pPr>
        <w:pStyle w:val="ListParagraph"/>
        <w:numPr>
          <w:ilvl w:val="0"/>
          <w:numId w:val="2"/>
        </w:numPr>
        <w:spacing w:line="276" w:lineRule="auto"/>
        <w:contextualSpacing w:val="0"/>
        <w:rPr>
          <w:color w:val="755DD9" w:themeColor="accent3"/>
        </w:rPr>
      </w:pPr>
      <w:r>
        <w:rPr>
          <w:color w:val="9B57D3" w:themeColor="accent2"/>
        </w:rPr>
        <w:t>What do you think would happen to the value obtained from processing the results if the experiment were repeated one hundred times?</w:t>
      </w:r>
    </w:p>
    <w:p w:rsidR="009F6307" w:rsidRDefault="009F6307" w:rsidP="004B4F61">
      <w:pPr>
        <w:spacing w:line="276" w:lineRule="auto"/>
        <w:ind w:left="1080"/>
        <w:rPr>
          <w:b/>
          <w:color w:val="755DD9" w:themeColor="accent3"/>
        </w:rPr>
      </w:pPr>
      <w:r>
        <w:rPr>
          <w:color w:val="755DD9" w:themeColor="accent3"/>
        </w:rPr>
        <w:t xml:space="preserve">Having removed the anomalies and performed the practical with as little human error as possible, the average would most likely average out to the teacher’s predicted value of </w:t>
      </w:r>
      <w:r w:rsidRPr="009F6307">
        <w:rPr>
          <w:b/>
          <w:color w:val="755DD9" w:themeColor="accent3"/>
        </w:rPr>
        <w:t>0.71g</w:t>
      </w:r>
      <w:r>
        <w:rPr>
          <w:b/>
          <w:color w:val="755DD9" w:themeColor="accent3"/>
        </w:rPr>
        <w:t>.</w:t>
      </w:r>
    </w:p>
    <w:p w:rsidR="009F6307" w:rsidRDefault="009F6307" w:rsidP="004B4F61">
      <w:pPr>
        <w:pStyle w:val="ListParagraph"/>
        <w:numPr>
          <w:ilvl w:val="0"/>
          <w:numId w:val="1"/>
        </w:numPr>
        <w:spacing w:line="276" w:lineRule="auto"/>
        <w:contextualSpacing w:val="0"/>
      </w:pPr>
      <w:r>
        <w:t xml:space="preserve">Students </w:t>
      </w:r>
      <w:r>
        <w:rPr>
          <w:b/>
        </w:rPr>
        <w:t xml:space="preserve">C </w:t>
      </w:r>
      <w:r>
        <w:t xml:space="preserve">and </w:t>
      </w:r>
      <w:r>
        <w:rPr>
          <w:b/>
        </w:rPr>
        <w:t>D</w:t>
      </w:r>
      <w:r>
        <w:t xml:space="preserve"> have a reputation for not following experimental instructions carefully. </w:t>
      </w:r>
    </w:p>
    <w:p w:rsidR="009F6307" w:rsidRDefault="009F6307" w:rsidP="004B4F61">
      <w:pPr>
        <w:pStyle w:val="ListParagraph"/>
        <w:numPr>
          <w:ilvl w:val="0"/>
          <w:numId w:val="3"/>
        </w:numPr>
        <w:spacing w:line="276" w:lineRule="auto"/>
        <w:contextualSpacing w:val="0"/>
      </w:pPr>
      <w:r>
        <w:t xml:space="preserve">Firstly, they put four (not two) spatulas of copper (II) carbonate in the test tube. </w:t>
      </w:r>
    </w:p>
    <w:p w:rsidR="009F6307" w:rsidRDefault="009F6307" w:rsidP="004B4F61">
      <w:pPr>
        <w:pStyle w:val="ListParagraph"/>
        <w:numPr>
          <w:ilvl w:val="0"/>
          <w:numId w:val="3"/>
        </w:numPr>
        <w:spacing w:line="276" w:lineRule="auto"/>
        <w:contextualSpacing w:val="0"/>
      </w:pPr>
      <w:r>
        <w:t>Secondly, they decide to use a clamp to heat the carbonate without having to hold the Bunsen burner or anything else.</w:t>
      </w:r>
    </w:p>
    <w:p w:rsidR="009F6307" w:rsidRDefault="009F6307" w:rsidP="004B4F61">
      <w:pPr>
        <w:pStyle w:val="ListParagraph"/>
        <w:spacing w:line="276" w:lineRule="auto"/>
        <w:contextualSpacing w:val="0"/>
      </w:pPr>
      <w:r>
        <w:t>Having taken advantage of the ‘hands-free’ situation, though, they become distracted.</w:t>
      </w:r>
    </w:p>
    <w:p w:rsidR="009F6307" w:rsidRPr="004B4F61" w:rsidRDefault="009F6307" w:rsidP="004B4F61">
      <w:pPr>
        <w:pStyle w:val="ListParagraph"/>
        <w:spacing w:line="276" w:lineRule="auto"/>
        <w:contextualSpacing w:val="0"/>
      </w:pPr>
      <w:r>
        <w:t>When they return, the decomposition looks complete on the basis of the colour change of the residue in the test tube, but the limewater is not ‘milky’ and looks like the same colourless solution they started with.</w:t>
      </w:r>
    </w:p>
    <w:p w:rsidR="009F6307" w:rsidRPr="004B4F61" w:rsidRDefault="009F6307" w:rsidP="004B4F61">
      <w:pPr>
        <w:pStyle w:val="ListParagraph"/>
        <w:spacing w:line="276" w:lineRule="auto"/>
        <w:contextualSpacing w:val="0"/>
        <w:rPr>
          <w:color w:val="9B57D3" w:themeColor="accent2"/>
        </w:rPr>
      </w:pPr>
      <w:r>
        <w:rPr>
          <w:color w:val="9B57D3" w:themeColor="accent2"/>
        </w:rPr>
        <w:t>What has happened? (There is a genuine explanation!)</w:t>
      </w:r>
    </w:p>
    <w:p w:rsidR="009F6307" w:rsidRDefault="009F6307" w:rsidP="004B4F61">
      <w:pPr>
        <w:pStyle w:val="ListParagraph"/>
        <w:spacing w:line="276" w:lineRule="auto"/>
        <w:contextualSpacing w:val="0"/>
        <w:rPr>
          <w:color w:val="755DD9" w:themeColor="accent3"/>
        </w:rPr>
      </w:pPr>
      <w:r>
        <w:rPr>
          <w:color w:val="755DD9" w:themeColor="accent3"/>
        </w:rPr>
        <w:t xml:space="preserve">The produced calcium carbonate (the ‘milky’ </w:t>
      </w:r>
      <w:r w:rsidR="00D43674">
        <w:rPr>
          <w:color w:val="755DD9" w:themeColor="accent3"/>
        </w:rPr>
        <w:t>part of the solution, a white solid</w:t>
      </w:r>
      <w:r w:rsidR="00D43674" w:rsidRPr="00D43674">
        <w:rPr>
          <w:color w:val="755DD9" w:themeColor="accent3"/>
        </w:rPr>
        <w:t>)</w:t>
      </w:r>
      <w:r w:rsidR="00D43674">
        <w:rPr>
          <w:color w:val="755DD9" w:themeColor="accent3"/>
        </w:rPr>
        <w:t xml:space="preserve"> can react with carbon dioxide in the presence of water. So, here is what exactly happened.</w:t>
      </w:r>
    </w:p>
    <w:p w:rsidR="00D43674" w:rsidRDefault="00D43674" w:rsidP="004B4F61">
      <w:pPr>
        <w:pStyle w:val="ListParagraph"/>
        <w:numPr>
          <w:ilvl w:val="2"/>
          <w:numId w:val="1"/>
        </w:numPr>
        <w:spacing w:line="276" w:lineRule="auto"/>
        <w:contextualSpacing w:val="0"/>
        <w:rPr>
          <w:color w:val="755DD9" w:themeColor="accent3"/>
        </w:rPr>
      </w:pPr>
      <w:r>
        <w:rPr>
          <w:color w:val="755DD9" w:themeColor="accent3"/>
        </w:rPr>
        <w:t>The first carbon dioxide passes through limewater, forming calcium carbonate and water, turning it milky.</w:t>
      </w:r>
    </w:p>
    <w:p w:rsidR="00776247" w:rsidRPr="004B4F61" w:rsidRDefault="00D43674" w:rsidP="004B4F61">
      <w:pPr>
        <w:pStyle w:val="ListParagraph"/>
        <w:numPr>
          <w:ilvl w:val="2"/>
          <w:numId w:val="1"/>
        </w:numPr>
        <w:spacing w:line="276" w:lineRule="auto"/>
        <w:contextualSpacing w:val="0"/>
        <w:rPr>
          <w:color w:val="755DD9" w:themeColor="accent3"/>
        </w:rPr>
      </w:pPr>
      <w:r>
        <w:rPr>
          <w:color w:val="755DD9" w:themeColor="accent3"/>
        </w:rPr>
        <w:t xml:space="preserve">More carbon dioxide continues to pass through the mixture, reacting with the calcium carbonate and the water, forming </w:t>
      </w:r>
      <w:r w:rsidRPr="00D43674">
        <w:rPr>
          <w:b/>
          <w:color w:val="755DD9" w:themeColor="accent3"/>
        </w:rPr>
        <w:t>calcium bicarbonate.</w:t>
      </w:r>
      <w:r>
        <w:rPr>
          <w:b/>
          <w:color w:val="755DD9" w:themeColor="accent3"/>
        </w:rPr>
        <w:t xml:space="preserve"> </w:t>
      </w:r>
      <w:r>
        <w:rPr>
          <w:color w:val="755DD9" w:themeColor="accent3"/>
        </w:rPr>
        <w:t>Calcium bicarbonate is soluble in water, so the liquid in the test tube goes clear again.</w:t>
      </w:r>
    </w:p>
    <w:sectPr w:rsidR="00776247" w:rsidRPr="004B4F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0C4" w:rsidRDefault="00FB40C4" w:rsidP="007B27F4">
      <w:pPr>
        <w:spacing w:after="0" w:line="240" w:lineRule="auto"/>
      </w:pPr>
      <w:r>
        <w:separator/>
      </w:r>
    </w:p>
  </w:endnote>
  <w:endnote w:type="continuationSeparator" w:id="0">
    <w:p w:rsidR="00FB40C4" w:rsidRDefault="00FB40C4" w:rsidP="007B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embedRegular r:id="rId1" w:fontKey="{7F4C6745-2CBB-409B-8C8E-F8ABDACCCA33}"/>
    <w:embedBold r:id="rId2" w:fontKey="{F883F3FC-2CB2-4131-AF3F-A91A5E0D8588}"/>
    <w:embedItalic r:id="rId3" w:fontKey="{FAF74E02-67D7-4CD8-87E2-144888B944C3}"/>
  </w:font>
  <w:font w:name="Montserrat SemiBold">
    <w:panose1 w:val="00000700000000000000"/>
    <w:charset w:val="00"/>
    <w:family w:val="auto"/>
    <w:pitch w:val="variable"/>
    <w:sig w:usb0="20000007" w:usb1="00000001" w:usb2="00000000" w:usb3="00000000" w:csb0="00000193" w:csb1="00000000"/>
    <w:embedRegular r:id="rId4" w:fontKey="{92D30B38-39F0-42CD-B2BC-474F1446FEC3}"/>
  </w:font>
  <w:font w:name="Book Antiqua">
    <w:panose1 w:val="02040602050305030304"/>
    <w:charset w:val="00"/>
    <w:family w:val="roman"/>
    <w:pitch w:val="variable"/>
    <w:sig w:usb0="00000287" w:usb1="00000000" w:usb2="00000000" w:usb3="00000000" w:csb0="0000009F" w:csb1="00000000"/>
    <w:embedRegular r:id="rId5" w:subsetted="1" w:fontKey="{5B32E983-6237-4A2F-A1C7-B5769C5FFBD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1" w:type="pct"/>
      <w:tblCellMar>
        <w:left w:w="0" w:type="dxa"/>
        <w:right w:w="0" w:type="dxa"/>
      </w:tblCellMar>
      <w:tblLook w:val="04A0" w:firstRow="1" w:lastRow="0" w:firstColumn="1" w:lastColumn="0" w:noHBand="0" w:noVBand="1"/>
    </w:tblPr>
    <w:tblGrid>
      <w:gridCol w:w="6095"/>
      <w:gridCol w:w="1560"/>
      <w:gridCol w:w="1391"/>
    </w:tblGrid>
    <w:tr w:rsidR="007B27F4" w:rsidTr="003C7636">
      <w:tc>
        <w:tcPr>
          <w:tcW w:w="3369" w:type="pct"/>
        </w:tcPr>
        <w:p w:rsidR="007B27F4" w:rsidRDefault="00FB40C4">
          <w:pPr>
            <w:pStyle w:val="Footer"/>
            <w:rPr>
              <w:caps/>
              <w:color w:val="92278F" w:themeColor="accent1"/>
              <w:sz w:val="18"/>
              <w:szCs w:val="18"/>
            </w:rPr>
          </w:pPr>
          <w:sdt>
            <w:sdtPr>
              <w:rPr>
                <w:caps/>
                <w:color w:val="92278F" w:themeColor="accent1"/>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EndPr/>
            <w:sdtContent>
              <w:r w:rsidR="00083C88">
                <w:rPr>
                  <w:caps/>
                  <w:color w:val="92278F" w:themeColor="accent1"/>
                  <w:sz w:val="18"/>
                  <w:szCs w:val="18"/>
                </w:rPr>
                <w:t>Thermal Decomposition of Copper (II) Carbonate</w:t>
              </w:r>
            </w:sdtContent>
          </w:sdt>
        </w:p>
      </w:tc>
      <w:tc>
        <w:tcPr>
          <w:tcW w:w="862" w:type="pct"/>
        </w:tcPr>
        <w:p w:rsidR="007B27F4" w:rsidRDefault="007B27F4">
          <w:pPr>
            <w:pStyle w:val="Footer"/>
            <w:rPr>
              <w:caps/>
              <w:color w:val="92278F" w:themeColor="accent1"/>
              <w:sz w:val="18"/>
              <w:szCs w:val="18"/>
            </w:rPr>
          </w:pPr>
        </w:p>
      </w:tc>
      <w:tc>
        <w:tcPr>
          <w:tcW w:w="769" w:type="pct"/>
        </w:tcPr>
        <w:p w:rsidR="007B27F4" w:rsidRDefault="00DF7222">
          <w:pPr>
            <w:pStyle w:val="Footer"/>
            <w:jc w:val="right"/>
            <w:rPr>
              <w:caps/>
              <w:color w:val="92278F" w:themeColor="accent1"/>
              <w:sz w:val="18"/>
              <w:szCs w:val="18"/>
            </w:rPr>
          </w:pPr>
          <w:r w:rsidRPr="00DF7222">
            <w:rPr>
              <w:caps/>
              <w:color w:val="92278F" w:themeColor="accent1"/>
              <w:sz w:val="18"/>
              <w:szCs w:val="18"/>
            </w:rPr>
            <w:fldChar w:fldCharType="begin"/>
          </w:r>
          <w:r w:rsidRPr="00DF7222">
            <w:rPr>
              <w:caps/>
              <w:color w:val="92278F" w:themeColor="accent1"/>
              <w:sz w:val="18"/>
              <w:szCs w:val="18"/>
            </w:rPr>
            <w:instrText xml:space="preserve"> DATE \@ "dd/MM/yyyy" </w:instrText>
          </w:r>
          <w:r w:rsidRPr="00DF7222">
            <w:rPr>
              <w:caps/>
              <w:color w:val="92278F" w:themeColor="accent1"/>
              <w:sz w:val="18"/>
              <w:szCs w:val="18"/>
            </w:rPr>
            <w:fldChar w:fldCharType="separate"/>
          </w:r>
          <w:r w:rsidR="00584887">
            <w:rPr>
              <w:caps/>
              <w:noProof/>
              <w:color w:val="92278F" w:themeColor="accent1"/>
              <w:sz w:val="18"/>
              <w:szCs w:val="18"/>
            </w:rPr>
            <w:t>13/12/2017</w:t>
          </w:r>
          <w:r w:rsidRPr="00DF7222">
            <w:rPr>
              <w:caps/>
              <w:color w:val="92278F" w:themeColor="accent1"/>
              <w:sz w:val="18"/>
              <w:szCs w:val="18"/>
            </w:rPr>
            <w:fldChar w:fldCharType="end"/>
          </w:r>
        </w:p>
      </w:tc>
    </w:tr>
  </w:tbl>
  <w:p w:rsidR="007B27F4" w:rsidRDefault="007B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0C4" w:rsidRDefault="00FB40C4" w:rsidP="007B27F4">
      <w:pPr>
        <w:spacing w:after="0" w:line="240" w:lineRule="auto"/>
      </w:pPr>
      <w:r>
        <w:separator/>
      </w:r>
    </w:p>
  </w:footnote>
  <w:footnote w:type="continuationSeparator" w:id="0">
    <w:p w:rsidR="00FB40C4" w:rsidRDefault="00FB40C4" w:rsidP="007B2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65D"/>
    <w:multiLevelType w:val="hybridMultilevel"/>
    <w:tmpl w:val="1CA4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B00E2C"/>
    <w:multiLevelType w:val="hybridMultilevel"/>
    <w:tmpl w:val="8976DBAC"/>
    <w:lvl w:ilvl="0" w:tplc="E3748A4A">
      <w:start w:val="1"/>
      <w:numFmt w:val="lowerLetter"/>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2F79E1"/>
    <w:multiLevelType w:val="hybridMultilevel"/>
    <w:tmpl w:val="A2EA7D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A0NjcwsjCwNDUxMzFR0lEKTi0uzszPAymwqAUAb6UVBywAAAA="/>
  </w:docVars>
  <w:rsids>
    <w:rsidRoot w:val="00083C88"/>
    <w:rsid w:val="00066EDA"/>
    <w:rsid w:val="00083C88"/>
    <w:rsid w:val="001141D4"/>
    <w:rsid w:val="00127C07"/>
    <w:rsid w:val="002437D8"/>
    <w:rsid w:val="00275397"/>
    <w:rsid w:val="002842E6"/>
    <w:rsid w:val="00360F3C"/>
    <w:rsid w:val="00372077"/>
    <w:rsid w:val="003C7636"/>
    <w:rsid w:val="004B4F61"/>
    <w:rsid w:val="00584887"/>
    <w:rsid w:val="005978E6"/>
    <w:rsid w:val="005F5881"/>
    <w:rsid w:val="0075504F"/>
    <w:rsid w:val="00776247"/>
    <w:rsid w:val="007B27F4"/>
    <w:rsid w:val="008A157A"/>
    <w:rsid w:val="00934A10"/>
    <w:rsid w:val="009F0D8C"/>
    <w:rsid w:val="009F6307"/>
    <w:rsid w:val="00AE0005"/>
    <w:rsid w:val="00B72B5E"/>
    <w:rsid w:val="00C9658C"/>
    <w:rsid w:val="00D13DE9"/>
    <w:rsid w:val="00D21A06"/>
    <w:rsid w:val="00D43674"/>
    <w:rsid w:val="00DF7222"/>
    <w:rsid w:val="00E21C0A"/>
    <w:rsid w:val="00E71961"/>
    <w:rsid w:val="00FB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2BCB4"/>
  <w15:chartTrackingRefBased/>
  <w15:docId w15:val="{DEC39C79-0BDE-46EA-AFBD-F2C224DA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C88"/>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2842E6"/>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7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7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27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27F4"/>
    <w:rPr>
      <w:rFonts w:eastAsiaTheme="minorEastAsia"/>
      <w:color w:val="5A5A5A" w:themeColor="text1" w:themeTint="A5"/>
      <w:spacing w:val="15"/>
    </w:rPr>
  </w:style>
  <w:style w:type="paragraph" w:styleId="Header">
    <w:name w:val="header"/>
    <w:basedOn w:val="Normal"/>
    <w:link w:val="HeaderChar"/>
    <w:uiPriority w:val="99"/>
    <w:unhideWhenUsed/>
    <w:rsid w:val="007B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F4"/>
  </w:style>
  <w:style w:type="paragraph" w:styleId="Footer">
    <w:name w:val="footer"/>
    <w:basedOn w:val="Normal"/>
    <w:link w:val="FooterChar"/>
    <w:uiPriority w:val="99"/>
    <w:unhideWhenUsed/>
    <w:rsid w:val="007B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F4"/>
  </w:style>
  <w:style w:type="character" w:customStyle="1" w:styleId="Heading1Char">
    <w:name w:val="Heading 1 Char"/>
    <w:basedOn w:val="DefaultParagraphFont"/>
    <w:link w:val="Heading1"/>
    <w:uiPriority w:val="9"/>
    <w:rsid w:val="00083C88"/>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2842E6"/>
    <w:rPr>
      <w:rFonts w:asciiTheme="majorHAnsi" w:eastAsiaTheme="majorEastAsia" w:hAnsiTheme="majorHAnsi" w:cstheme="majorBidi"/>
      <w:color w:val="6D1D6A" w:themeColor="accent1" w:themeShade="BF"/>
      <w:sz w:val="26"/>
      <w:szCs w:val="26"/>
    </w:rPr>
  </w:style>
  <w:style w:type="paragraph" w:styleId="ListParagraph">
    <w:name w:val="List Paragraph"/>
    <w:basedOn w:val="Normal"/>
    <w:uiPriority w:val="34"/>
    <w:qFormat/>
    <w:rsid w:val="00D13DE9"/>
    <w:pPr>
      <w:ind w:left="720"/>
      <w:contextualSpacing/>
    </w:pPr>
  </w:style>
  <w:style w:type="table" w:styleId="TableGrid">
    <w:name w:val="Table Grid"/>
    <w:basedOn w:val="TableNormal"/>
    <w:uiPriority w:val="39"/>
    <w:rsid w:val="003C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5904">
      <w:bodyDiv w:val="1"/>
      <w:marLeft w:val="0"/>
      <w:marRight w:val="0"/>
      <w:marTop w:val="0"/>
      <w:marBottom w:val="0"/>
      <w:divBdr>
        <w:top w:val="none" w:sz="0" w:space="0" w:color="auto"/>
        <w:left w:val="none" w:sz="0" w:space="0" w:color="auto"/>
        <w:bottom w:val="none" w:sz="0" w:space="0" w:color="auto"/>
        <w:right w:val="none" w:sz="0" w:space="0" w:color="auto"/>
      </w:divBdr>
    </w:div>
    <w:div w:id="19419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A84236153F4F239AE4FFFB7E9A2FB7"/>
        <w:category>
          <w:name w:val="General"/>
          <w:gallery w:val="placeholder"/>
        </w:category>
        <w:types>
          <w:type w:val="bbPlcHdr"/>
        </w:types>
        <w:behaviors>
          <w:behavior w:val="content"/>
        </w:behaviors>
        <w:guid w:val="{DA4E5C21-3E96-4A59-8A1A-797DB2AB9BB4}"/>
      </w:docPartPr>
      <w:docPartBody>
        <w:p w:rsidR="0001568B" w:rsidRDefault="007F1F19">
          <w:pPr>
            <w:pStyle w:val="64A84236153F4F239AE4FFFB7E9A2FB7"/>
          </w:pPr>
          <w:r>
            <w:rPr>
              <w:caps/>
              <w:color w:val="4472C4" w:themeColor="accent1"/>
              <w:sz w:val="18"/>
              <w:szCs w:val="18"/>
            </w:rPr>
            <w:t>[Document title]</w:t>
          </w:r>
        </w:p>
      </w:docPartBody>
    </w:docPart>
    <w:docPart>
      <w:docPartPr>
        <w:name w:val="93B04A0086D64327AB034961A495AD0D"/>
        <w:category>
          <w:name w:val="General"/>
          <w:gallery w:val="placeholder"/>
        </w:category>
        <w:types>
          <w:type w:val="bbPlcHdr"/>
        </w:types>
        <w:behaviors>
          <w:behavior w:val="content"/>
        </w:behaviors>
        <w:guid w:val="{9107BA00-56A4-48B9-A372-1650025B1E0D}"/>
      </w:docPartPr>
      <w:docPartBody>
        <w:p w:rsidR="0001568B" w:rsidRDefault="007F1F19">
          <w:pPr>
            <w:pStyle w:val="93B04A0086D64327AB034961A495AD0D"/>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19"/>
    <w:rsid w:val="0001568B"/>
    <w:rsid w:val="007F1F19"/>
    <w:rsid w:val="009C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A84236153F4F239AE4FFFB7E9A2FB7">
    <w:name w:val="64A84236153F4F239AE4FFFB7E9A2FB7"/>
  </w:style>
  <w:style w:type="paragraph" w:customStyle="1" w:styleId="93B04A0086D64327AB034961A495AD0D">
    <w:name w:val="93B04A0086D64327AB034961A495A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imothyLanger">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2">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610D-42C2-47A5-BAF3-EC0D5861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831</Words>
  <Characters>4742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Thermal Decomposition of Copper (II) Carbonate</vt:lpstr>
      <vt:lpstr>&lt;Timothy Langer&gt;</vt:lpstr>
      <vt:lpstr>    Results and conclusion</vt:lpstr>
      <vt:lpstr>    Extension Questions</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Decomposition of Copper (II) Carbonate</dc:title>
  <dc:subject/>
  <dc:creator>Timothy Langer 4E</dc:creator>
  <cp:keywords/>
  <dc:description/>
  <cp:lastModifiedBy> </cp:lastModifiedBy>
  <cp:revision>5</cp:revision>
  <dcterms:created xsi:type="dcterms:W3CDTF">2017-12-13T13:03:00Z</dcterms:created>
  <dcterms:modified xsi:type="dcterms:W3CDTF">2017-12-13T18:29:00Z</dcterms:modified>
</cp:coreProperties>
</file>